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F4" w:rsidRPr="00892367" w:rsidRDefault="00BA3BF4" w:rsidP="00637A3A">
      <w:pPr>
        <w:autoSpaceDE w:val="0"/>
        <w:autoSpaceDN w:val="0"/>
        <w:adjustRightInd w:val="0"/>
        <w:spacing w:after="0" w:line="240" w:lineRule="auto"/>
        <w:rPr>
          <w:rFonts w:ascii="TimesNewRoman" w:hAnsi="TimesNewRoman" w:cs="TimesNewRoman"/>
          <w:i/>
        </w:rPr>
      </w:pPr>
    </w:p>
    <w:p w:rsidR="00836F4A" w:rsidRPr="00361376" w:rsidRDefault="00BA3BF4" w:rsidP="00BA3BF4">
      <w:pPr>
        <w:autoSpaceDE w:val="0"/>
        <w:autoSpaceDN w:val="0"/>
        <w:adjustRightInd w:val="0"/>
        <w:spacing w:after="0" w:line="240" w:lineRule="auto"/>
        <w:jc w:val="center"/>
        <w:rPr>
          <w:rFonts w:cs="TimesNewRoman"/>
          <w:b/>
          <w:i/>
          <w:sz w:val="32"/>
          <w:szCs w:val="32"/>
          <w:lang w:val="uk-UA"/>
        </w:rPr>
      </w:pPr>
      <w:r w:rsidRPr="00361376">
        <w:rPr>
          <w:rFonts w:cs="TimesNewRoman"/>
          <w:b/>
          <w:i/>
          <w:sz w:val="32"/>
          <w:szCs w:val="32"/>
          <w:lang w:val="uk-UA"/>
        </w:rPr>
        <w:t xml:space="preserve">Примітки до </w:t>
      </w:r>
      <w:r w:rsidR="002529D2">
        <w:rPr>
          <w:rFonts w:cs="TimesNewRoman"/>
          <w:b/>
          <w:i/>
          <w:sz w:val="32"/>
          <w:szCs w:val="32"/>
          <w:lang w:val="uk-UA"/>
        </w:rPr>
        <w:t xml:space="preserve"> </w:t>
      </w:r>
      <w:r w:rsidRPr="00361376">
        <w:rPr>
          <w:rFonts w:cs="TimesNewRoman"/>
          <w:b/>
          <w:i/>
          <w:sz w:val="32"/>
          <w:szCs w:val="32"/>
          <w:lang w:val="uk-UA"/>
        </w:rPr>
        <w:t xml:space="preserve">річної фінансової звітності </w:t>
      </w:r>
    </w:p>
    <w:p w:rsidR="00186B98" w:rsidRDefault="00BA3BF4" w:rsidP="00BA3BF4">
      <w:pPr>
        <w:autoSpaceDE w:val="0"/>
        <w:autoSpaceDN w:val="0"/>
        <w:adjustRightInd w:val="0"/>
        <w:spacing w:after="0" w:line="240" w:lineRule="auto"/>
        <w:jc w:val="center"/>
        <w:rPr>
          <w:rFonts w:cs="TimesNewRoman"/>
          <w:b/>
          <w:i/>
          <w:sz w:val="32"/>
          <w:szCs w:val="32"/>
          <w:lang w:val="uk-UA"/>
        </w:rPr>
      </w:pPr>
      <w:r w:rsidRPr="00361376">
        <w:rPr>
          <w:rFonts w:cs="TimesNewRoman"/>
          <w:b/>
          <w:i/>
          <w:sz w:val="32"/>
          <w:szCs w:val="32"/>
          <w:lang w:val="uk-UA"/>
        </w:rPr>
        <w:t>ПАТ «</w:t>
      </w:r>
      <w:r w:rsidR="00892367">
        <w:rPr>
          <w:rFonts w:cs="TimesNewRoman"/>
          <w:b/>
          <w:i/>
          <w:sz w:val="32"/>
          <w:szCs w:val="32"/>
          <w:lang w:val="uk-UA"/>
        </w:rPr>
        <w:t xml:space="preserve"> </w:t>
      </w:r>
      <w:r w:rsidR="007A04C2">
        <w:rPr>
          <w:rFonts w:cs="TimesNewRoman"/>
          <w:b/>
          <w:i/>
          <w:sz w:val="32"/>
          <w:szCs w:val="32"/>
          <w:lang w:val="uk-UA"/>
        </w:rPr>
        <w:t>ПТАХОКОМБІНАТ «БЕРШАДСЬКИЙ</w:t>
      </w:r>
      <w:r w:rsidRPr="00361376">
        <w:rPr>
          <w:rFonts w:cs="TimesNewRoman"/>
          <w:b/>
          <w:i/>
          <w:sz w:val="32"/>
          <w:szCs w:val="32"/>
          <w:lang w:val="uk-UA"/>
        </w:rPr>
        <w:t xml:space="preserve">» </w:t>
      </w:r>
    </w:p>
    <w:p w:rsidR="00BA3BF4" w:rsidRPr="00361376" w:rsidRDefault="00BA3BF4" w:rsidP="00BA3BF4">
      <w:pPr>
        <w:autoSpaceDE w:val="0"/>
        <w:autoSpaceDN w:val="0"/>
        <w:adjustRightInd w:val="0"/>
        <w:spacing w:after="0" w:line="240" w:lineRule="auto"/>
        <w:jc w:val="center"/>
        <w:rPr>
          <w:rFonts w:cs="TimesNewRoman"/>
          <w:b/>
          <w:i/>
          <w:sz w:val="32"/>
          <w:szCs w:val="32"/>
          <w:lang w:val="uk-UA"/>
        </w:rPr>
      </w:pPr>
      <w:r w:rsidRPr="00361376">
        <w:rPr>
          <w:rFonts w:cs="TimesNewRoman"/>
          <w:b/>
          <w:i/>
          <w:sz w:val="32"/>
          <w:szCs w:val="32"/>
          <w:lang w:val="uk-UA"/>
        </w:rPr>
        <w:t>за 201</w:t>
      </w:r>
      <w:r w:rsidR="001A5A62">
        <w:rPr>
          <w:rFonts w:cs="TimesNewRoman"/>
          <w:b/>
          <w:i/>
          <w:sz w:val="32"/>
          <w:szCs w:val="32"/>
          <w:lang w:val="uk-UA"/>
        </w:rPr>
        <w:t>3</w:t>
      </w:r>
      <w:r w:rsidRPr="00361376">
        <w:rPr>
          <w:rFonts w:cs="TimesNewRoman"/>
          <w:b/>
          <w:i/>
          <w:sz w:val="32"/>
          <w:szCs w:val="32"/>
          <w:lang w:val="uk-UA"/>
        </w:rPr>
        <w:t xml:space="preserve"> рік.</w:t>
      </w:r>
    </w:p>
    <w:p w:rsidR="00BA3BF4" w:rsidRPr="00361376" w:rsidRDefault="00BA3BF4" w:rsidP="00637A3A">
      <w:pPr>
        <w:autoSpaceDE w:val="0"/>
        <w:autoSpaceDN w:val="0"/>
        <w:adjustRightInd w:val="0"/>
        <w:spacing w:after="0" w:line="240" w:lineRule="auto"/>
        <w:rPr>
          <w:rFonts w:ascii="TimesNewRoman" w:hAnsi="TimesNewRoman" w:cs="TimesNewRoman"/>
          <w:sz w:val="32"/>
          <w:szCs w:val="32"/>
        </w:rPr>
      </w:pPr>
    </w:p>
    <w:p w:rsidR="00A57537" w:rsidRPr="00B358A1" w:rsidRDefault="00CD20BF" w:rsidP="00A57537">
      <w:pPr>
        <w:pStyle w:val="a5"/>
        <w:numPr>
          <w:ilvl w:val="0"/>
          <w:numId w:val="1"/>
        </w:numPr>
        <w:spacing w:after="0" w:line="240" w:lineRule="auto"/>
        <w:rPr>
          <w:rFonts w:ascii="Times New Roman" w:hAnsi="Times New Roman"/>
          <w:b/>
          <w:sz w:val="24"/>
          <w:szCs w:val="24"/>
        </w:rPr>
      </w:pPr>
      <w:r w:rsidRPr="00CD20BF">
        <w:rPr>
          <w:rFonts w:ascii="Times New Roman" w:hAnsi="Times New Roman"/>
          <w:sz w:val="24"/>
          <w:szCs w:val="24"/>
          <w:lang w:val="ru-RU"/>
        </w:rPr>
        <w:t xml:space="preserve">   </w:t>
      </w:r>
      <w:r w:rsidR="00A57537" w:rsidRPr="00B358A1">
        <w:rPr>
          <w:rFonts w:ascii="Times New Roman" w:hAnsi="Times New Roman"/>
          <w:b/>
          <w:sz w:val="24"/>
          <w:szCs w:val="24"/>
        </w:rPr>
        <w:t xml:space="preserve">Загальна інформація про діяльність </w:t>
      </w:r>
      <w:r w:rsidR="00E413C2">
        <w:rPr>
          <w:rFonts w:ascii="Times New Roman" w:hAnsi="Times New Roman"/>
          <w:b/>
          <w:sz w:val="24"/>
          <w:szCs w:val="24"/>
        </w:rPr>
        <w:t>приват</w:t>
      </w:r>
      <w:r w:rsidR="00A57537">
        <w:rPr>
          <w:rFonts w:ascii="Times New Roman" w:hAnsi="Times New Roman"/>
          <w:b/>
          <w:sz w:val="24"/>
          <w:szCs w:val="24"/>
        </w:rPr>
        <w:t>ного акціонерного товариства</w:t>
      </w:r>
    </w:p>
    <w:p w:rsidR="00CB1F94" w:rsidRDefault="005C1754" w:rsidP="00CB1F94">
      <w:pPr>
        <w:autoSpaceDE w:val="0"/>
        <w:autoSpaceDN w:val="0"/>
        <w:adjustRightInd w:val="0"/>
        <w:spacing w:after="0" w:line="240" w:lineRule="auto"/>
        <w:jc w:val="both"/>
        <w:rPr>
          <w:rFonts w:ascii="Times New Roman" w:eastAsia="Calibri" w:hAnsi="Times New Roman" w:cs="Times New Roman"/>
          <w:b/>
          <w:i/>
          <w:lang w:val="uk-UA"/>
        </w:rPr>
      </w:pPr>
      <w:r w:rsidRPr="000F72F3">
        <w:rPr>
          <w:rFonts w:ascii="Times New Roman" w:eastAsia="Calibri" w:hAnsi="Times New Roman" w:cs="Times New Roman"/>
          <w:b/>
          <w:i/>
          <w:lang w:val="uk-UA"/>
        </w:rPr>
        <w:t xml:space="preserve">  </w:t>
      </w:r>
      <w:r w:rsidR="00CD20BF" w:rsidRPr="000F72F3">
        <w:rPr>
          <w:rFonts w:ascii="Times New Roman" w:eastAsia="Calibri" w:hAnsi="Times New Roman" w:cs="Times New Roman"/>
          <w:b/>
          <w:i/>
          <w:lang w:val="uk-UA"/>
        </w:rPr>
        <w:t xml:space="preserve">  </w:t>
      </w:r>
    </w:p>
    <w:p w:rsidR="001A1F51" w:rsidRPr="001A1F51" w:rsidRDefault="00103BF3" w:rsidP="00995B9C">
      <w:pPr>
        <w:pStyle w:val="a6"/>
        <w:spacing w:line="240" w:lineRule="auto"/>
        <w:ind w:firstLine="708"/>
        <w:jc w:val="both"/>
        <w:rPr>
          <w:rFonts w:ascii="Times New Roman" w:eastAsia="Calibri" w:hAnsi="Times New Roman" w:cs="Times New Roman"/>
          <w:sz w:val="22"/>
          <w:szCs w:val="22"/>
          <w:lang w:val="uk-UA"/>
        </w:rPr>
      </w:pPr>
      <w:r w:rsidRPr="001A1F51">
        <w:rPr>
          <w:rFonts w:ascii="Times New Roman" w:eastAsia="Calibri" w:hAnsi="Times New Roman" w:cs="Times New Roman"/>
          <w:sz w:val="22"/>
          <w:szCs w:val="22"/>
          <w:lang w:val="uk-UA"/>
        </w:rPr>
        <w:t xml:space="preserve">   </w:t>
      </w:r>
      <w:r w:rsidR="001A1F51" w:rsidRPr="001A1F51">
        <w:rPr>
          <w:rFonts w:ascii="Times New Roman" w:eastAsia="Calibri" w:hAnsi="Times New Roman" w:cs="Times New Roman"/>
          <w:sz w:val="22"/>
          <w:szCs w:val="22"/>
          <w:lang w:val="uk-UA"/>
        </w:rPr>
        <w:t>ПУБЛІЧНЕ АКЦІОНЕРНЕ ТОВАРИСТВО «ПТАХОКОМБІНАТ «БЕРШАДСЬКИЙ» є єдиним та повним правонаступником Відкритого акціонерного товариства «Птахокомбінат»Бершадський», засноване згідно з Рішенням Регіонального відділення фонду державного майна України у Вінницькій області від 27.06.1997 року № 227-ПП, шляхом перетворення державного підприємства птахорадгоспу «Бершадський» у відкрите акціонерне товариство згідно з Законом України від 10.07.1996 року «Про особливості приватизації майна в агропромисловому комплексі».</w:t>
      </w:r>
    </w:p>
    <w:p w:rsidR="001A1F51" w:rsidRPr="001A1F51" w:rsidRDefault="001A1F51" w:rsidP="00995B9C">
      <w:pPr>
        <w:pStyle w:val="a6"/>
        <w:spacing w:line="240" w:lineRule="auto"/>
        <w:ind w:firstLine="708"/>
        <w:jc w:val="both"/>
        <w:rPr>
          <w:rFonts w:ascii="Times New Roman" w:eastAsia="Calibri" w:hAnsi="Times New Roman" w:cs="Times New Roman"/>
          <w:sz w:val="22"/>
          <w:szCs w:val="22"/>
          <w:lang w:val="uk-UA"/>
        </w:rPr>
      </w:pPr>
      <w:r w:rsidRPr="001A1F51">
        <w:rPr>
          <w:rFonts w:ascii="Times New Roman" w:eastAsia="Calibri" w:hAnsi="Times New Roman" w:cs="Times New Roman"/>
          <w:sz w:val="22"/>
          <w:szCs w:val="22"/>
          <w:lang w:val="uk-UA"/>
        </w:rPr>
        <w:t>За рішенням загальних зборів акціонерів 05 квітня 2012 року найменування товариства відкрите акціонерне товариство «Птахокомбінат «Бершадський» змінено на Публічне акціонерне товариство «Птахокомбінат «Бершадський» відповідно до Закону України «Про акціонерні товариства» від 17.09.2008 року № 514-YI.</w:t>
      </w:r>
    </w:p>
    <w:p w:rsidR="001A1F51" w:rsidRDefault="001A1F51" w:rsidP="00995B9C">
      <w:pPr>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p>
    <w:p w:rsidR="00103BF3" w:rsidRPr="00103BF3" w:rsidRDefault="001A1F51" w:rsidP="00995B9C">
      <w:pPr>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103BF3">
        <w:rPr>
          <w:rFonts w:ascii="Times New Roman" w:eastAsia="Calibri" w:hAnsi="Times New Roman" w:cs="Times New Roman"/>
          <w:lang w:val="uk-UA"/>
        </w:rPr>
        <w:t>Публічне</w:t>
      </w:r>
      <w:r w:rsidR="00103BF3" w:rsidRPr="00103BF3">
        <w:rPr>
          <w:rFonts w:ascii="Times New Roman" w:eastAsia="Calibri" w:hAnsi="Times New Roman" w:cs="Times New Roman"/>
          <w:lang w:val="uk-UA"/>
        </w:rPr>
        <w:t xml:space="preserve"> акціонерне товариство «Птахокомбінат «Бершадський» засновано 27 червня 1997 року, а відлік своєї біографії колектив одного з найбільших вітчизняних виробників дієтичного м'яса розпочав ще 8 серпня 1980-го з міжколгоспної" птахофабрики.</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Підприємство розташоване у південно-східній частині Вінниччини. Район межує з Черкаською, Одеською та Кіровоградською областями. Відстань від районного центру до господарства всього 7 км, а від обласного — 175. До залізничної станції, як кажуть, рукою сягнути - 9 км. Поруч проходять транспортні автомагістралі Київ - Одеса та Умань - Львів. Дороги всуціль асфальтовані. Таке розташування сприяє господарству налагоджувати партнерські стосунки зі споживачами центральних, південних та західних областей України.</w:t>
      </w:r>
      <w:r w:rsidRPr="00103BF3">
        <w:rPr>
          <w:rFonts w:ascii="Times New Roman" w:eastAsia="Calibri" w:hAnsi="Times New Roman" w:cs="Times New Roman"/>
          <w:lang w:val="uk-UA"/>
        </w:rPr>
        <w:cr/>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Товариство виробляє м'ясо бройлерів, проводить забій птиці, переробляє, а реалізує м'ясо і м'ясопродукти не лише в нашій державі. Крім того, підприємство вирощує і сільськогосподарські культури: кукурудзу, ячмінь, пшеницю, сою, соняшник.</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p>
    <w:p w:rsidR="00103BF3" w:rsidRPr="00103BF3" w:rsidRDefault="002905BE" w:rsidP="00995B9C">
      <w:pPr>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До складу П</w:t>
      </w:r>
      <w:r w:rsidR="00103BF3" w:rsidRPr="00103BF3">
        <w:rPr>
          <w:rFonts w:ascii="Times New Roman" w:eastAsia="Calibri" w:hAnsi="Times New Roman" w:cs="Times New Roman"/>
          <w:lang w:val="uk-UA"/>
        </w:rPr>
        <w:t>АТ входять цехи: інкубаційний, потужністю 330 тис. штук яєць; шість - з вирощування бройлерів на 1140 тис посадочних місць; забійний, потужністю 40 тис. голів на зміну; з переробки птиці (копчення, виробництво ковбас, консервів, напівфабрикатів); з виробництва яєчного порошку; холодильно-компресорний; з виготовлення комбікормів.</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А ще є зерносклад, автопарк, бригади -• тракторна, пудівельна, з рослинництва та інші підрозділи.</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 xml:space="preserve">Діє широка мережа фірмових магазинів у БершадІ, Вінниці" </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 xml:space="preserve">Нині на підприємстві понад 700 працюючих, розпочинали з 51 працівника. У серпні 2000 року їх кількість складала 562 особи. Виробничі потужності дозволяють комбінату щорічно одержувати до 13 тис тонн м'яса птиці. Для порівняння: 1980 рік - всього 50 тонн, 2000-й - 3050 тонн. </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 xml:space="preserve">Перспектива - наростити виробництво до 20 тис. тонн Балансова вартість основних фондів сьогодні складає </w:t>
      </w:r>
      <w:r>
        <w:rPr>
          <w:rFonts w:ascii="Times New Roman" w:eastAsia="Calibri" w:hAnsi="Times New Roman" w:cs="Times New Roman"/>
          <w:lang w:val="uk-UA"/>
        </w:rPr>
        <w:t>83505 тис.</w:t>
      </w:r>
      <w:r w:rsidRPr="00103BF3">
        <w:rPr>
          <w:rFonts w:ascii="Times New Roman" w:eastAsia="Calibri" w:hAnsi="Times New Roman" w:cs="Times New Roman"/>
          <w:lang w:val="uk-UA"/>
        </w:rPr>
        <w:t xml:space="preserve"> грн. У 1980-му - 1862 тис. крб., у 2000-му -70980 тис. грн.</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Нині у господарстві земельний клин понад 3000 га, в т. ч. ріллі - 2805. Відповідно: у 1980 р. - 8 га, 2000-му - 1072.</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Сьогодні комбінат випускає майже 100 найменувань якісної, екологічно чистої продукції Зокрема,     31</w:t>
      </w:r>
      <w:r>
        <w:rPr>
          <w:rFonts w:ascii="Times New Roman" w:eastAsia="Calibri" w:hAnsi="Times New Roman" w:cs="Times New Roman"/>
          <w:lang w:val="uk-UA"/>
        </w:rPr>
        <w:t>о</w:t>
      </w:r>
      <w:r w:rsidRPr="00103BF3">
        <w:rPr>
          <w:rFonts w:ascii="Times New Roman" w:eastAsia="Calibri" w:hAnsi="Times New Roman" w:cs="Times New Roman"/>
          <w:lang w:val="uk-UA"/>
        </w:rPr>
        <w:t>холодженого та замороженого м'яса птиці; б копченостей; 5 - консервів; 3 - рулетів; 16 - ковбасних виробів; 20 напівфабрикатів.</w:t>
      </w:r>
    </w:p>
    <w:p w:rsidR="00103BF3" w:rsidRPr="00103BF3" w:rsidRDefault="002905BE" w:rsidP="00995B9C">
      <w:pPr>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Курячі делікатеси з - маркою П</w:t>
      </w:r>
      <w:r w:rsidR="00103BF3" w:rsidRPr="00103BF3">
        <w:rPr>
          <w:rFonts w:ascii="Times New Roman" w:eastAsia="Calibri" w:hAnsi="Times New Roman" w:cs="Times New Roman"/>
          <w:lang w:val="uk-UA"/>
        </w:rPr>
        <w:t>АТ «Птахокомбінат «Бершадський» можна зустріти у кожному райцентрі Вінницької області, також в Києві, Донецьку, Львові, Дніпропетровську, Одесі, Миколаєві, Сімферополі, в десятках інших міст України.</w:t>
      </w:r>
    </w:p>
    <w:p w:rsidR="00103BF3" w:rsidRP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lastRenderedPageBreak/>
        <w:t>Плідно і потужно співпрацюють адміністрація та профспілкова організація. Мета одна - створити зразкові умови у виробничих підрозділах, постійно дбати про розвиток соціальної сфери, виховання молодої зміни. Так, працівники забезпечені спецодягом та харчуванням, дотримуються вимоги щодо техніки безпеки. Є їдальня, кімнати відпочинку та побутові, душові, спортзал, дитячий садок. Птахівники одержують путівки, у т. ч. пільгові, у санаторії, будинки відпочинку, а їхні діти — в оздоровчі табори.</w:t>
      </w:r>
    </w:p>
    <w:p w:rsidR="00103BF3" w:rsidRDefault="00103BF3" w:rsidP="00995B9C">
      <w:pPr>
        <w:autoSpaceDE w:val="0"/>
        <w:autoSpaceDN w:val="0"/>
        <w:adjustRightInd w:val="0"/>
        <w:spacing w:after="0" w:line="240" w:lineRule="auto"/>
        <w:jc w:val="both"/>
        <w:rPr>
          <w:rFonts w:ascii="Times New Roman" w:eastAsia="Calibri" w:hAnsi="Times New Roman" w:cs="Times New Roman"/>
          <w:lang w:val="uk-UA"/>
        </w:rPr>
      </w:pPr>
      <w:r w:rsidRPr="00103BF3">
        <w:rPr>
          <w:rFonts w:ascii="Times New Roman" w:eastAsia="Calibri" w:hAnsi="Times New Roman" w:cs="Times New Roman"/>
          <w:lang w:val="uk-UA"/>
        </w:rPr>
        <w:t xml:space="preserve">Підприємство допомагає робітникам та їхнім сім'ям з лікуванням, надає матеріальну допомогу при виході на пенсію, з нагоди одруження, на ритуальні послуги. Практикують і безпроцентну позику грошей. </w:t>
      </w:r>
    </w:p>
    <w:p w:rsidR="002905BE" w:rsidRPr="00103BF3" w:rsidRDefault="002905BE" w:rsidP="00C509E5">
      <w:pPr>
        <w:autoSpaceDE w:val="0"/>
        <w:autoSpaceDN w:val="0"/>
        <w:adjustRightInd w:val="0"/>
        <w:spacing w:after="0" w:line="360" w:lineRule="auto"/>
        <w:jc w:val="both"/>
        <w:rPr>
          <w:rFonts w:ascii="Times New Roman" w:eastAsia="Calibri" w:hAnsi="Times New Roman" w:cs="Times New Roman"/>
          <w:lang w:val="uk-UA"/>
        </w:rPr>
      </w:pPr>
    </w:p>
    <w:p w:rsidR="002905BE" w:rsidRDefault="002905BE" w:rsidP="00103BF3">
      <w:pPr>
        <w:autoSpaceDE w:val="0"/>
        <w:autoSpaceDN w:val="0"/>
        <w:adjustRightInd w:val="0"/>
        <w:spacing w:after="0" w:line="240" w:lineRule="auto"/>
        <w:jc w:val="both"/>
        <w:rPr>
          <w:rFonts w:ascii="Times New Roman" w:eastAsia="Calibri" w:hAnsi="Times New Roman" w:cs="Times New Roman"/>
          <w:lang w:val="uk-UA"/>
        </w:rPr>
      </w:pPr>
    </w:p>
    <w:p w:rsidR="004A3C44" w:rsidRPr="008A5B23" w:rsidRDefault="004A3C44" w:rsidP="00C320F3">
      <w:pPr>
        <w:pStyle w:val="421"/>
        <w:keepNext/>
        <w:keepLines/>
        <w:numPr>
          <w:ilvl w:val="0"/>
          <w:numId w:val="1"/>
        </w:numPr>
        <w:shd w:val="clear" w:color="auto" w:fill="auto"/>
        <w:tabs>
          <w:tab w:val="left" w:pos="284"/>
          <w:tab w:val="left" w:pos="662"/>
          <w:tab w:val="left" w:pos="697"/>
        </w:tabs>
        <w:spacing w:before="0" w:after="0" w:line="240" w:lineRule="auto"/>
        <w:ind w:left="426" w:hanging="426"/>
        <w:jc w:val="center"/>
        <w:rPr>
          <w:rStyle w:val="420"/>
          <w:rFonts w:ascii="Times New Roman" w:hAnsi="Times New Roman" w:cs="Times New Roman"/>
          <w:color w:val="000000"/>
          <w:sz w:val="28"/>
          <w:szCs w:val="28"/>
          <w:lang w:eastAsia="uk-UA"/>
        </w:rPr>
      </w:pPr>
      <w:r w:rsidRPr="008A5B23">
        <w:rPr>
          <w:rStyle w:val="420"/>
          <w:rFonts w:ascii="Times New Roman" w:hAnsi="Times New Roman" w:cs="Times New Roman"/>
          <w:color w:val="000000"/>
          <w:sz w:val="28"/>
          <w:szCs w:val="28"/>
          <w:lang w:eastAsia="uk-UA"/>
        </w:rPr>
        <w:t>Основні принципи подання фінансової звітності</w:t>
      </w:r>
    </w:p>
    <w:p w:rsidR="004A3C44" w:rsidRPr="008A5B23" w:rsidRDefault="004A3C44" w:rsidP="004A3C44">
      <w:pPr>
        <w:pStyle w:val="a5"/>
        <w:spacing w:after="0" w:line="240" w:lineRule="auto"/>
        <w:ind w:left="0"/>
        <w:rPr>
          <w:rStyle w:val="420"/>
          <w:rFonts w:ascii="Times New Roman" w:hAnsi="Times New Roman" w:cs="Times New Roman"/>
          <w:b/>
          <w:color w:val="000000"/>
          <w:sz w:val="28"/>
          <w:szCs w:val="28"/>
          <w:lang w:eastAsia="uk-UA"/>
        </w:rPr>
      </w:pPr>
    </w:p>
    <w:p w:rsidR="004A3C44" w:rsidRPr="008A5B23" w:rsidRDefault="004A3C44" w:rsidP="004A3C44">
      <w:pPr>
        <w:pStyle w:val="a5"/>
        <w:spacing w:after="0" w:line="240" w:lineRule="auto"/>
        <w:ind w:left="0"/>
        <w:rPr>
          <w:rFonts w:ascii="Times New Roman" w:hAnsi="Times New Roman"/>
          <w:b/>
        </w:rPr>
      </w:pPr>
      <w:r w:rsidRPr="008A5B23">
        <w:rPr>
          <w:rFonts w:ascii="Times New Roman" w:hAnsi="Times New Roman"/>
          <w:b/>
        </w:rPr>
        <w:t>2.1 Основа подання інформації</w:t>
      </w:r>
    </w:p>
    <w:p w:rsidR="004A3C44" w:rsidRPr="008A5B23" w:rsidRDefault="004A3C44" w:rsidP="004A3C44">
      <w:pPr>
        <w:pStyle w:val="a5"/>
        <w:spacing w:after="0" w:line="240" w:lineRule="auto"/>
        <w:ind w:left="0"/>
        <w:rPr>
          <w:rFonts w:ascii="Times New Roman" w:hAnsi="Times New Roman"/>
        </w:rPr>
      </w:pPr>
    </w:p>
    <w:p w:rsidR="004A3C44" w:rsidRPr="00B951F6" w:rsidRDefault="00CA1D0B" w:rsidP="004A3C44">
      <w:pPr>
        <w:pStyle w:val="a5"/>
        <w:spacing w:after="0" w:line="240" w:lineRule="auto"/>
        <w:ind w:left="0"/>
        <w:jc w:val="both"/>
        <w:rPr>
          <w:rFonts w:ascii="Times New Roman" w:hAnsi="Times New Roman"/>
        </w:rPr>
      </w:pPr>
      <w:r>
        <w:rPr>
          <w:rFonts w:ascii="Times New Roman" w:hAnsi="Times New Roman"/>
        </w:rPr>
        <w:t xml:space="preserve">     </w:t>
      </w:r>
      <w:r w:rsidR="00BC42D7">
        <w:rPr>
          <w:rFonts w:ascii="Times New Roman" w:hAnsi="Times New Roman"/>
        </w:rPr>
        <w:t xml:space="preserve"> </w:t>
      </w:r>
      <w:r w:rsidR="00E413C2" w:rsidRPr="00B951F6">
        <w:rPr>
          <w:rFonts w:ascii="Times New Roman" w:hAnsi="Times New Roman"/>
        </w:rPr>
        <w:t>Ф</w:t>
      </w:r>
      <w:r w:rsidR="00A514B8" w:rsidRPr="00B951F6">
        <w:rPr>
          <w:rFonts w:ascii="Times New Roman" w:hAnsi="Times New Roman"/>
        </w:rPr>
        <w:t>інансова звітність підготовлена</w:t>
      </w:r>
      <w:r w:rsidR="004A3C44" w:rsidRPr="00B951F6">
        <w:rPr>
          <w:rFonts w:ascii="Times New Roman" w:hAnsi="Times New Roman"/>
        </w:rPr>
        <w:t xml:space="preserve"> відповідно до Міжнародних стандартів фінансової звітності («МСФЗ»), затвердженими Радою з міжнародних стандартів фінансової звітності («РМСФЗ») та інтерпретаціями, випущеними Постійним комітетом з інтерпретацій Міжнародних стандартів фінансової звітності («ПКІ МСФЗ»).</w:t>
      </w:r>
    </w:p>
    <w:p w:rsidR="004A3C44" w:rsidRPr="00B951F6" w:rsidRDefault="004A3C44" w:rsidP="004A3C44">
      <w:pPr>
        <w:pStyle w:val="a5"/>
        <w:spacing w:after="0" w:line="240" w:lineRule="auto"/>
        <w:ind w:left="0"/>
        <w:jc w:val="both"/>
        <w:rPr>
          <w:rFonts w:ascii="Times New Roman" w:hAnsi="Times New Roman"/>
        </w:rPr>
      </w:pPr>
    </w:p>
    <w:p w:rsidR="004A3C44" w:rsidRPr="00B951F6" w:rsidRDefault="00CA1D0B" w:rsidP="004A3C44">
      <w:pPr>
        <w:pStyle w:val="a5"/>
        <w:spacing w:after="0" w:line="240" w:lineRule="auto"/>
        <w:ind w:left="0"/>
        <w:jc w:val="both"/>
        <w:rPr>
          <w:rFonts w:ascii="Times New Roman" w:hAnsi="Times New Roman"/>
        </w:rPr>
      </w:pPr>
      <w:r w:rsidRPr="00B951F6">
        <w:rPr>
          <w:rFonts w:ascii="Times New Roman" w:hAnsi="Times New Roman"/>
        </w:rPr>
        <w:t xml:space="preserve">    </w:t>
      </w:r>
      <w:r w:rsidR="00BC42D7" w:rsidRPr="00B951F6">
        <w:rPr>
          <w:rFonts w:ascii="Times New Roman" w:hAnsi="Times New Roman"/>
        </w:rPr>
        <w:t xml:space="preserve"> </w:t>
      </w:r>
      <w:r w:rsidR="00FA6B3F" w:rsidRPr="00B951F6">
        <w:rPr>
          <w:rFonts w:ascii="Times New Roman" w:hAnsi="Times New Roman"/>
        </w:rPr>
        <w:t>Підприємст</w:t>
      </w:r>
      <w:r w:rsidR="00E413C2" w:rsidRPr="00B951F6">
        <w:rPr>
          <w:rFonts w:ascii="Times New Roman" w:hAnsi="Times New Roman"/>
        </w:rPr>
        <w:t xml:space="preserve">во </w:t>
      </w:r>
      <w:r w:rsidR="004A3C44" w:rsidRPr="00B951F6">
        <w:rPr>
          <w:rFonts w:ascii="Times New Roman" w:hAnsi="Times New Roman"/>
        </w:rPr>
        <w:t xml:space="preserve"> вед</w:t>
      </w:r>
      <w:r w:rsidR="00E413C2" w:rsidRPr="00B951F6">
        <w:rPr>
          <w:rFonts w:ascii="Times New Roman" w:hAnsi="Times New Roman"/>
        </w:rPr>
        <w:t>е</w:t>
      </w:r>
      <w:r w:rsidR="004A3C44" w:rsidRPr="00B951F6">
        <w:rPr>
          <w:rFonts w:ascii="Times New Roman" w:hAnsi="Times New Roman"/>
        </w:rPr>
        <w:t xml:space="preserve"> бухгалтерський облік відповідно до вимог ведення бухгалтерського обліку і звітності в Україні. Національні принципи і вимоги до ведення бухгалтерського обліку в Україні відрізняються від принципів і вимог МСФЗ. Таким чином, дана фінансова звітність, підготовлена на основі реєстрів бухгалтерського обліку Підприємства, містить коригування, необхідні для приведення даної звітності у відповідність до МСФЗ.</w:t>
      </w:r>
    </w:p>
    <w:p w:rsidR="004A3C44" w:rsidRPr="00B951F6" w:rsidRDefault="004A3C44" w:rsidP="004A3C44">
      <w:pPr>
        <w:pStyle w:val="a5"/>
        <w:spacing w:after="0" w:line="240" w:lineRule="auto"/>
        <w:ind w:left="0"/>
        <w:jc w:val="both"/>
        <w:rPr>
          <w:rFonts w:ascii="Times New Roman" w:hAnsi="Times New Roman"/>
        </w:rPr>
      </w:pPr>
    </w:p>
    <w:p w:rsidR="000654FC" w:rsidRPr="006A4E44" w:rsidRDefault="00BC42D7" w:rsidP="004A3C44">
      <w:pPr>
        <w:pStyle w:val="a5"/>
        <w:spacing w:after="0" w:line="240" w:lineRule="auto"/>
        <w:ind w:left="0"/>
        <w:rPr>
          <w:rFonts w:ascii="Times New Roman" w:hAnsi="Times New Roman"/>
        </w:rPr>
      </w:pPr>
      <w:r w:rsidRPr="00B951F6">
        <w:rPr>
          <w:rFonts w:ascii="Times New Roman" w:hAnsi="Times New Roman"/>
        </w:rPr>
        <w:t xml:space="preserve">    </w:t>
      </w:r>
      <w:r w:rsidR="00882798" w:rsidRPr="00B951F6">
        <w:rPr>
          <w:rFonts w:ascii="Times New Roman" w:hAnsi="Times New Roman"/>
        </w:rPr>
        <w:t>Дана фінансова звітність підготовлена згідно з принципом оцінки по істор</w:t>
      </w:r>
      <w:r w:rsidR="000654FC" w:rsidRPr="00B951F6">
        <w:rPr>
          <w:rFonts w:ascii="Times New Roman" w:hAnsi="Times New Roman"/>
        </w:rPr>
        <w:t>ичній вартості</w:t>
      </w:r>
      <w:r w:rsidR="006A4E44">
        <w:rPr>
          <w:rFonts w:ascii="Times New Roman" w:hAnsi="Times New Roman"/>
          <w:lang w:val="ru-RU"/>
        </w:rPr>
        <w:t>.</w:t>
      </w:r>
      <w:r w:rsidR="000654FC" w:rsidRPr="00B951F6">
        <w:rPr>
          <w:rFonts w:ascii="Times New Roman" w:hAnsi="Times New Roman"/>
        </w:rPr>
        <w:t xml:space="preserve"> </w:t>
      </w:r>
      <w:r w:rsidR="006A4E44" w:rsidRPr="00894BDE">
        <w:rPr>
          <w:rFonts w:ascii="Times New Roman" w:hAnsi="Times New Roman"/>
        </w:rPr>
        <w:t>Переоц</w:t>
      </w:r>
      <w:r w:rsidR="006A4E44">
        <w:rPr>
          <w:rFonts w:ascii="Times New Roman" w:hAnsi="Times New Roman"/>
        </w:rPr>
        <w:t>інка основних засобів не проводилась.</w:t>
      </w:r>
    </w:p>
    <w:p w:rsidR="00882798" w:rsidRPr="00B951F6" w:rsidRDefault="000654FC" w:rsidP="004A3C44">
      <w:pPr>
        <w:pStyle w:val="a5"/>
        <w:spacing w:after="0" w:line="240" w:lineRule="auto"/>
        <w:ind w:left="0"/>
        <w:rPr>
          <w:rFonts w:ascii="Times New Roman" w:hAnsi="Times New Roman"/>
        </w:rPr>
      </w:pPr>
      <w:r w:rsidRPr="00B951F6">
        <w:rPr>
          <w:rFonts w:ascii="Times New Roman" w:hAnsi="Times New Roman"/>
        </w:rPr>
        <w:t xml:space="preserve"> </w:t>
      </w:r>
    </w:p>
    <w:p w:rsidR="00995B9C" w:rsidRDefault="00995B9C" w:rsidP="004A3C44">
      <w:pPr>
        <w:pStyle w:val="a5"/>
        <w:spacing w:after="0" w:line="240" w:lineRule="auto"/>
        <w:ind w:left="0"/>
        <w:rPr>
          <w:rFonts w:ascii="Times New Roman" w:hAnsi="Times New Roman"/>
          <w:b/>
        </w:rPr>
      </w:pPr>
    </w:p>
    <w:p w:rsidR="004A3C44" w:rsidRPr="00D065C2" w:rsidRDefault="004A3C44" w:rsidP="004A3C44">
      <w:pPr>
        <w:pStyle w:val="a5"/>
        <w:spacing w:after="0" w:line="240" w:lineRule="auto"/>
        <w:ind w:left="0"/>
        <w:rPr>
          <w:rFonts w:ascii="Times New Roman" w:hAnsi="Times New Roman"/>
          <w:b/>
        </w:rPr>
      </w:pPr>
      <w:r w:rsidRPr="00D065C2">
        <w:rPr>
          <w:rFonts w:ascii="Times New Roman" w:hAnsi="Times New Roman"/>
          <w:b/>
        </w:rPr>
        <w:t xml:space="preserve"> </w:t>
      </w:r>
      <w:r w:rsidR="00995B9C">
        <w:rPr>
          <w:rFonts w:ascii="Times New Roman" w:hAnsi="Times New Roman"/>
          <w:b/>
        </w:rPr>
        <w:t>2.</w:t>
      </w:r>
      <w:r w:rsidR="002837C8">
        <w:rPr>
          <w:rFonts w:ascii="Times New Roman" w:hAnsi="Times New Roman"/>
          <w:b/>
        </w:rPr>
        <w:t>2</w:t>
      </w:r>
      <w:r w:rsidR="00995B9C">
        <w:rPr>
          <w:rFonts w:ascii="Times New Roman" w:hAnsi="Times New Roman"/>
          <w:b/>
        </w:rPr>
        <w:t xml:space="preserve"> </w:t>
      </w:r>
      <w:r w:rsidRPr="00D065C2">
        <w:rPr>
          <w:rFonts w:ascii="Times New Roman" w:hAnsi="Times New Roman"/>
          <w:b/>
        </w:rPr>
        <w:t>Принцип безперервності діяльності</w:t>
      </w:r>
    </w:p>
    <w:p w:rsidR="004A3C44" w:rsidRPr="00D065C2" w:rsidRDefault="004A3C44" w:rsidP="004A3C44">
      <w:pPr>
        <w:pStyle w:val="a5"/>
        <w:spacing w:after="0" w:line="240" w:lineRule="auto"/>
        <w:ind w:left="0"/>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Фінансова звітність підготовлена відповідно до принципу безперервності діяльності Підприємства, які передбачають реалізацію активів та виконання зобов'язань в ході нормального здійснення діяльності.</w:t>
      </w:r>
    </w:p>
    <w:p w:rsidR="004A3C44" w:rsidRPr="00D065C2" w:rsidRDefault="004A3C44" w:rsidP="004A3C44">
      <w:pPr>
        <w:pStyle w:val="a5"/>
        <w:spacing w:after="0" w:line="240" w:lineRule="auto"/>
        <w:ind w:left="0"/>
        <w:jc w:val="both"/>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Оновлення активів Підприємства, так само, як і майбутня діяльність Підприємства, перебуває під істотним впливом поточної та майбутньої економічної середовища. Фінансова звітність не містить жодних коригувань на випадок того, що Підприємство не зможе дотримуватися принципу безперервності діяльності.</w:t>
      </w:r>
    </w:p>
    <w:p w:rsidR="004A3C44" w:rsidRPr="00D065C2" w:rsidRDefault="004A3C44" w:rsidP="004A3C44">
      <w:pPr>
        <w:pStyle w:val="a5"/>
        <w:spacing w:after="0" w:line="240" w:lineRule="auto"/>
        <w:ind w:left="0"/>
        <w:rPr>
          <w:rFonts w:ascii="Times New Roman" w:hAnsi="Times New Roman"/>
        </w:rPr>
      </w:pPr>
    </w:p>
    <w:p w:rsidR="004A3C44" w:rsidRPr="00D065C2" w:rsidRDefault="00995B9C" w:rsidP="004A3C44">
      <w:pPr>
        <w:pStyle w:val="a5"/>
        <w:spacing w:after="0" w:line="240" w:lineRule="auto"/>
        <w:ind w:left="0"/>
        <w:rPr>
          <w:rFonts w:ascii="Times New Roman" w:hAnsi="Times New Roman"/>
          <w:b/>
        </w:rPr>
      </w:pPr>
      <w:r>
        <w:rPr>
          <w:rFonts w:ascii="Times New Roman" w:hAnsi="Times New Roman"/>
          <w:b/>
        </w:rPr>
        <w:t>2.</w:t>
      </w:r>
      <w:r w:rsidR="002837C8">
        <w:rPr>
          <w:rFonts w:ascii="Times New Roman" w:hAnsi="Times New Roman"/>
          <w:b/>
        </w:rPr>
        <w:t>3</w:t>
      </w:r>
      <w:r w:rsidR="004A3C44" w:rsidRPr="00D065C2">
        <w:rPr>
          <w:rFonts w:ascii="Times New Roman" w:hAnsi="Times New Roman"/>
          <w:b/>
        </w:rPr>
        <w:t xml:space="preserve"> Функціональна та презентаційна валюта</w:t>
      </w:r>
    </w:p>
    <w:p w:rsidR="004A3C44" w:rsidRPr="00D065C2" w:rsidRDefault="004A3C44" w:rsidP="004A3C44">
      <w:pPr>
        <w:pStyle w:val="a5"/>
        <w:spacing w:after="0" w:line="240" w:lineRule="auto"/>
        <w:ind w:left="0"/>
        <w:jc w:val="both"/>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 xml:space="preserve">    Функціональною валютою Підприємства є гривня. Для цілей оцінки та подання фінансової звітності керівництво Підприємства використовує гривню. </w:t>
      </w:r>
    </w:p>
    <w:p w:rsidR="004A3C44" w:rsidRPr="00D065C2" w:rsidRDefault="004A3C44" w:rsidP="004A3C44">
      <w:pPr>
        <w:pStyle w:val="a5"/>
        <w:spacing w:after="0" w:line="240" w:lineRule="auto"/>
        <w:ind w:left="0"/>
        <w:jc w:val="both"/>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Операції у валютах, відмінних від функціональної валюти Підприємства, вважаються операціями в іноземних валютах.</w:t>
      </w:r>
    </w:p>
    <w:p w:rsidR="004A3C44" w:rsidRPr="00D065C2" w:rsidRDefault="004A3C44" w:rsidP="004A3C44">
      <w:pPr>
        <w:pStyle w:val="a5"/>
        <w:spacing w:after="0" w:line="240" w:lineRule="auto"/>
        <w:ind w:left="0"/>
        <w:jc w:val="both"/>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Операції в іноземній валюті первісно враховуються в функціональній валюті за курсом, чинним на дату операції.</w:t>
      </w:r>
    </w:p>
    <w:p w:rsidR="004A3C44" w:rsidRPr="00D065C2" w:rsidRDefault="004A3C44" w:rsidP="004A3C44">
      <w:pPr>
        <w:pStyle w:val="a5"/>
        <w:spacing w:after="0" w:line="240" w:lineRule="auto"/>
        <w:ind w:left="0"/>
        <w:rPr>
          <w:rFonts w:ascii="Times New Roman" w:hAnsi="Times New Roman"/>
        </w:rPr>
      </w:pPr>
    </w:p>
    <w:p w:rsidR="004A3C44" w:rsidRPr="00D065C2" w:rsidRDefault="00995B9C" w:rsidP="004A3C44">
      <w:pPr>
        <w:pStyle w:val="a5"/>
        <w:spacing w:after="0" w:line="240" w:lineRule="auto"/>
        <w:ind w:left="0"/>
        <w:rPr>
          <w:rFonts w:ascii="Times New Roman" w:hAnsi="Times New Roman"/>
          <w:b/>
        </w:rPr>
      </w:pPr>
      <w:r>
        <w:rPr>
          <w:rFonts w:ascii="Times New Roman" w:hAnsi="Times New Roman"/>
          <w:b/>
        </w:rPr>
        <w:t>2.5</w:t>
      </w:r>
      <w:r w:rsidR="004A3C44" w:rsidRPr="00D065C2">
        <w:rPr>
          <w:rFonts w:ascii="Times New Roman" w:hAnsi="Times New Roman"/>
          <w:b/>
        </w:rPr>
        <w:t xml:space="preserve"> Метод нарахування</w:t>
      </w:r>
    </w:p>
    <w:p w:rsidR="004A3C44" w:rsidRPr="00D065C2" w:rsidRDefault="004A3C44" w:rsidP="004A3C44">
      <w:pPr>
        <w:pStyle w:val="a5"/>
        <w:spacing w:after="0" w:line="240" w:lineRule="auto"/>
        <w:ind w:left="0"/>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lang w:val="ru-RU"/>
        </w:rPr>
        <w:t xml:space="preserve">     </w:t>
      </w:r>
      <w:r w:rsidRPr="00D065C2">
        <w:rPr>
          <w:rFonts w:ascii="Times New Roman" w:hAnsi="Times New Roman"/>
        </w:rPr>
        <w:t xml:space="preserve">Фінансова звітність складена на основі методу нарахування. Результати операцій та інших подій визнавалися за фактом їх здійснення, а не на момент отримання або виплати грошових коштів, </w:t>
      </w:r>
      <w:r w:rsidRPr="00D065C2">
        <w:rPr>
          <w:rFonts w:ascii="Times New Roman" w:hAnsi="Times New Roman"/>
        </w:rPr>
        <w:lastRenderedPageBreak/>
        <w:t>відбивалися в облікових записах і включалися у фінансову звітність періодів, до яких вони відносяться.</w:t>
      </w:r>
    </w:p>
    <w:p w:rsidR="004A3C44" w:rsidRPr="00892367" w:rsidRDefault="004A3C44" w:rsidP="004A3C44">
      <w:pPr>
        <w:pStyle w:val="a5"/>
        <w:spacing w:after="0" w:line="240" w:lineRule="auto"/>
        <w:ind w:left="0"/>
        <w:rPr>
          <w:rFonts w:ascii="Times New Roman" w:hAnsi="Times New Roman"/>
          <w:highlight w:val="yellow"/>
        </w:rPr>
      </w:pPr>
    </w:p>
    <w:p w:rsidR="004A3C44" w:rsidRPr="00D065C2" w:rsidRDefault="00995B9C" w:rsidP="004A3C44">
      <w:pPr>
        <w:pStyle w:val="a5"/>
        <w:spacing w:after="0" w:line="240" w:lineRule="auto"/>
        <w:ind w:left="0"/>
        <w:rPr>
          <w:rFonts w:ascii="Times New Roman" w:hAnsi="Times New Roman"/>
          <w:b/>
        </w:rPr>
      </w:pPr>
      <w:r>
        <w:rPr>
          <w:rFonts w:ascii="Times New Roman" w:hAnsi="Times New Roman"/>
          <w:b/>
        </w:rPr>
        <w:t>2.6</w:t>
      </w:r>
      <w:r w:rsidR="004A3C44" w:rsidRPr="00D065C2">
        <w:rPr>
          <w:rFonts w:ascii="Times New Roman" w:hAnsi="Times New Roman"/>
          <w:b/>
        </w:rPr>
        <w:t xml:space="preserve"> Звітний період та зіставні дані</w:t>
      </w:r>
    </w:p>
    <w:p w:rsidR="004A3C44" w:rsidRPr="00D065C2" w:rsidRDefault="004A3C44" w:rsidP="004A3C44">
      <w:pPr>
        <w:pStyle w:val="a5"/>
        <w:spacing w:after="0" w:line="240" w:lineRule="auto"/>
        <w:ind w:left="0"/>
        <w:rPr>
          <w:rFonts w:ascii="Times New Roman" w:hAnsi="Times New Roman"/>
        </w:rPr>
      </w:pPr>
    </w:p>
    <w:p w:rsidR="004A3C44" w:rsidRPr="00D065C2" w:rsidRDefault="004A3C44" w:rsidP="004A3C44">
      <w:pPr>
        <w:pStyle w:val="a5"/>
        <w:spacing w:after="0" w:line="240" w:lineRule="auto"/>
        <w:ind w:left="0"/>
        <w:jc w:val="both"/>
        <w:rPr>
          <w:rFonts w:ascii="Times New Roman" w:hAnsi="Times New Roman"/>
        </w:rPr>
      </w:pPr>
      <w:r w:rsidRPr="00D065C2">
        <w:rPr>
          <w:rFonts w:ascii="Times New Roman" w:hAnsi="Times New Roman"/>
        </w:rPr>
        <w:t>Фінансовим роком для Підприємства вважається рік, що закінчився 31 грудня.</w:t>
      </w:r>
    </w:p>
    <w:p w:rsidR="004A3C44" w:rsidRPr="00D065C2" w:rsidRDefault="004A3C44" w:rsidP="004A3C44">
      <w:pPr>
        <w:pStyle w:val="a5"/>
        <w:spacing w:after="0" w:line="240" w:lineRule="auto"/>
        <w:ind w:left="0"/>
        <w:jc w:val="both"/>
        <w:rPr>
          <w:rFonts w:ascii="Times New Roman" w:hAnsi="Times New Roman"/>
        </w:rPr>
      </w:pPr>
    </w:p>
    <w:p w:rsidR="004A3C44" w:rsidRDefault="004A3C44" w:rsidP="004A3C44">
      <w:pPr>
        <w:pStyle w:val="a5"/>
        <w:spacing w:after="0" w:line="240" w:lineRule="auto"/>
        <w:ind w:left="0"/>
        <w:jc w:val="both"/>
        <w:rPr>
          <w:rFonts w:ascii="Times New Roman" w:hAnsi="Times New Roman"/>
          <w:color w:val="FF0000"/>
        </w:rPr>
      </w:pPr>
      <w:r w:rsidRPr="00D065C2">
        <w:rPr>
          <w:rFonts w:ascii="Times New Roman" w:hAnsi="Times New Roman"/>
        </w:rPr>
        <w:t>Дана фінансова звітність підготовлена за р</w:t>
      </w:r>
      <w:r w:rsidR="00B52ADC">
        <w:rPr>
          <w:rFonts w:ascii="Times New Roman" w:hAnsi="Times New Roman"/>
        </w:rPr>
        <w:t>ік, що закінчився 31 грудня 2013</w:t>
      </w:r>
      <w:r w:rsidRPr="00D065C2">
        <w:rPr>
          <w:rFonts w:ascii="Times New Roman" w:hAnsi="Times New Roman"/>
        </w:rPr>
        <w:t xml:space="preserve"> року і представляє повний комплект фінансової звітності.</w:t>
      </w:r>
      <w:r w:rsidRPr="00D065C2">
        <w:rPr>
          <w:rFonts w:ascii="Times New Roman" w:hAnsi="Times New Roman"/>
          <w:color w:val="FF0000"/>
        </w:rPr>
        <w:t xml:space="preserve"> </w:t>
      </w:r>
    </w:p>
    <w:p w:rsidR="00B52ADC" w:rsidRPr="00B52ADC" w:rsidRDefault="00B52ADC" w:rsidP="004A3C44">
      <w:pPr>
        <w:pStyle w:val="a5"/>
        <w:spacing w:after="0" w:line="240" w:lineRule="auto"/>
        <w:ind w:left="0"/>
        <w:jc w:val="both"/>
        <w:rPr>
          <w:rFonts w:ascii="Times New Roman" w:hAnsi="Times New Roman"/>
          <w:b/>
          <w:i/>
          <w:sz w:val="24"/>
          <w:szCs w:val="24"/>
        </w:rPr>
      </w:pPr>
      <w:r w:rsidRPr="00B52ADC">
        <w:rPr>
          <w:rFonts w:ascii="Times New Roman" w:hAnsi="Times New Roman"/>
        </w:rPr>
        <w:t>Дата переходу на МСФЗ – 01 січня 2012 року.</w:t>
      </w:r>
    </w:p>
    <w:p w:rsidR="004A3C44" w:rsidRPr="00892367" w:rsidRDefault="004A3C44" w:rsidP="004A3C44">
      <w:pPr>
        <w:pStyle w:val="a5"/>
        <w:spacing w:after="0" w:line="240" w:lineRule="auto"/>
        <w:ind w:left="0"/>
        <w:rPr>
          <w:rFonts w:ascii="Times New Roman" w:hAnsi="Times New Roman"/>
          <w:highlight w:val="yellow"/>
        </w:rPr>
      </w:pPr>
    </w:p>
    <w:p w:rsidR="004A3C44" w:rsidRPr="00D065C2" w:rsidRDefault="004A3C44" w:rsidP="005A5762">
      <w:pPr>
        <w:pStyle w:val="a6"/>
        <w:numPr>
          <w:ilvl w:val="0"/>
          <w:numId w:val="1"/>
        </w:numPr>
        <w:shd w:val="clear" w:color="auto" w:fill="auto"/>
        <w:spacing w:before="0" w:line="240" w:lineRule="auto"/>
        <w:ind w:left="426"/>
        <w:jc w:val="center"/>
        <w:rPr>
          <w:rStyle w:val="420"/>
          <w:rFonts w:ascii="Times New Roman" w:hAnsi="Times New Roman" w:cs="Times New Roman"/>
          <w:b/>
          <w:i/>
          <w:color w:val="000000"/>
          <w:sz w:val="28"/>
          <w:szCs w:val="28"/>
          <w:lang w:eastAsia="uk-UA"/>
        </w:rPr>
      </w:pPr>
      <w:r w:rsidRPr="00D065C2">
        <w:rPr>
          <w:rStyle w:val="420"/>
          <w:rFonts w:ascii="Times New Roman" w:hAnsi="Times New Roman" w:cs="Times New Roman"/>
          <w:b/>
          <w:i/>
          <w:color w:val="000000"/>
          <w:sz w:val="28"/>
          <w:szCs w:val="28"/>
          <w:lang w:eastAsia="uk-UA"/>
        </w:rPr>
        <w:t xml:space="preserve">Основи </w:t>
      </w:r>
      <w:proofErr w:type="gramStart"/>
      <w:r w:rsidRPr="00D065C2">
        <w:rPr>
          <w:rStyle w:val="420"/>
          <w:rFonts w:ascii="Times New Roman" w:hAnsi="Times New Roman" w:cs="Times New Roman"/>
          <w:b/>
          <w:i/>
          <w:color w:val="000000"/>
          <w:sz w:val="28"/>
          <w:szCs w:val="28"/>
          <w:lang w:eastAsia="uk-UA"/>
        </w:rPr>
        <w:t>обл</w:t>
      </w:r>
      <w:proofErr w:type="gramEnd"/>
      <w:r w:rsidRPr="00D065C2">
        <w:rPr>
          <w:rStyle w:val="420"/>
          <w:rFonts w:ascii="Times New Roman" w:hAnsi="Times New Roman" w:cs="Times New Roman"/>
          <w:b/>
          <w:i/>
          <w:color w:val="000000"/>
          <w:sz w:val="28"/>
          <w:szCs w:val="28"/>
          <w:lang w:eastAsia="uk-UA"/>
        </w:rPr>
        <w:t>ікової політики та складання звітності</w:t>
      </w:r>
    </w:p>
    <w:p w:rsidR="004A3C44" w:rsidRPr="00D065C2" w:rsidRDefault="004A3C44" w:rsidP="004A3C44">
      <w:pPr>
        <w:pStyle w:val="a6"/>
        <w:shd w:val="clear" w:color="auto" w:fill="auto"/>
        <w:spacing w:before="0" w:line="240" w:lineRule="auto"/>
        <w:ind w:firstLine="0"/>
        <w:jc w:val="both"/>
        <w:rPr>
          <w:rFonts w:ascii="Times New Roman" w:hAnsi="Times New Roman" w:cs="Times New Roman"/>
          <w:sz w:val="22"/>
          <w:szCs w:val="22"/>
        </w:rPr>
      </w:pPr>
    </w:p>
    <w:p w:rsidR="004A3C44" w:rsidRPr="00D065C2" w:rsidRDefault="004A3C44" w:rsidP="004A3C44">
      <w:pPr>
        <w:pStyle w:val="a6"/>
        <w:shd w:val="clear" w:color="auto" w:fill="auto"/>
        <w:spacing w:before="0" w:line="240" w:lineRule="auto"/>
        <w:ind w:firstLine="0"/>
        <w:jc w:val="both"/>
        <w:rPr>
          <w:rFonts w:ascii="Times New Roman" w:hAnsi="Times New Roman" w:cs="Times New Roman"/>
          <w:color w:val="000000"/>
          <w:sz w:val="22"/>
          <w:szCs w:val="22"/>
          <w:lang w:eastAsia="uk-UA"/>
        </w:rPr>
      </w:pPr>
    </w:p>
    <w:p w:rsidR="004A3C44" w:rsidRPr="00D065C2" w:rsidRDefault="004A3C44" w:rsidP="004A3C44">
      <w:pPr>
        <w:pStyle w:val="21"/>
        <w:numPr>
          <w:ilvl w:val="1"/>
          <w:numId w:val="2"/>
        </w:numPr>
        <w:shd w:val="clear" w:color="auto" w:fill="auto"/>
        <w:tabs>
          <w:tab w:val="left" w:pos="284"/>
        </w:tabs>
        <w:spacing w:before="0" w:line="240" w:lineRule="auto"/>
        <w:ind w:left="426"/>
        <w:jc w:val="left"/>
        <w:rPr>
          <w:rStyle w:val="20"/>
          <w:rFonts w:ascii="Times New Roman" w:hAnsi="Times New Roman" w:cs="Times New Roman"/>
          <w:b/>
          <w:bCs/>
          <w:i/>
          <w:sz w:val="22"/>
          <w:szCs w:val="22"/>
        </w:rPr>
      </w:pPr>
      <w:r w:rsidRPr="00D065C2">
        <w:rPr>
          <w:rStyle w:val="20"/>
          <w:rFonts w:ascii="Times New Roman" w:hAnsi="Times New Roman" w:cs="Times New Roman"/>
          <w:b/>
          <w:i/>
          <w:color w:val="000000"/>
          <w:sz w:val="22"/>
          <w:szCs w:val="22"/>
          <w:lang w:eastAsia="uk-UA"/>
        </w:rPr>
        <w:t>Первісне визнання та оцінка фінансових інструменті</w:t>
      </w:r>
      <w:proofErr w:type="gramStart"/>
      <w:r w:rsidRPr="00D065C2">
        <w:rPr>
          <w:rStyle w:val="20"/>
          <w:rFonts w:ascii="Times New Roman" w:hAnsi="Times New Roman" w:cs="Times New Roman"/>
          <w:b/>
          <w:i/>
          <w:color w:val="000000"/>
          <w:sz w:val="22"/>
          <w:szCs w:val="22"/>
          <w:lang w:eastAsia="uk-UA"/>
        </w:rPr>
        <w:t>в</w:t>
      </w:r>
      <w:proofErr w:type="gramEnd"/>
    </w:p>
    <w:p w:rsidR="004A3C44" w:rsidRPr="00D065C2" w:rsidRDefault="004A3C44" w:rsidP="004A3C44">
      <w:pPr>
        <w:pStyle w:val="a6"/>
        <w:shd w:val="clear" w:color="auto" w:fill="auto"/>
        <w:spacing w:before="0" w:line="240" w:lineRule="auto"/>
        <w:ind w:firstLine="0"/>
        <w:jc w:val="both"/>
        <w:rPr>
          <w:rFonts w:ascii="Times New Roman" w:hAnsi="Times New Roman" w:cs="Times New Roman"/>
          <w:b/>
          <w:bCs/>
          <w:sz w:val="22"/>
          <w:szCs w:val="22"/>
        </w:rPr>
      </w:pPr>
    </w:p>
    <w:p w:rsidR="004A3C44" w:rsidRPr="00D065C2" w:rsidRDefault="00420B32" w:rsidP="004A3C44">
      <w:pPr>
        <w:pStyle w:val="a6"/>
        <w:shd w:val="clear" w:color="auto" w:fill="auto"/>
        <w:spacing w:before="0" w:line="240" w:lineRule="auto"/>
        <w:ind w:firstLine="0"/>
        <w:jc w:val="both"/>
        <w:rPr>
          <w:rFonts w:ascii="Times New Roman" w:hAnsi="Times New Roman" w:cs="Times New Roman"/>
          <w:sz w:val="22"/>
          <w:szCs w:val="22"/>
        </w:rPr>
      </w:pPr>
      <w:r w:rsidRPr="00D065C2">
        <w:rPr>
          <w:rFonts w:ascii="Times New Roman" w:hAnsi="Times New Roman" w:cs="Times New Roman"/>
          <w:color w:val="000000"/>
          <w:sz w:val="22"/>
          <w:szCs w:val="22"/>
          <w:lang w:val="uk-UA" w:eastAsia="uk-UA"/>
        </w:rPr>
        <w:t>Підприємство</w:t>
      </w:r>
      <w:r w:rsidR="004A3C44" w:rsidRPr="00D065C2">
        <w:rPr>
          <w:rFonts w:ascii="Times New Roman" w:hAnsi="Times New Roman" w:cs="Times New Roman"/>
          <w:color w:val="000000"/>
          <w:sz w:val="22"/>
          <w:szCs w:val="22"/>
          <w:lang w:eastAsia="uk-UA"/>
        </w:rPr>
        <w:t xml:space="preserve"> визнає фінансові активи та зобов’язання у своєму балансі тоді, коли вона стає стороною контрактних зобов’язань стосовно даного інструменту. Операції з придбання  та реалізації фінансових активів та зобов’язань визнаються з використанням </w:t>
      </w:r>
      <w:proofErr w:type="gramStart"/>
      <w:r w:rsidR="004A3C44" w:rsidRPr="00D065C2">
        <w:rPr>
          <w:rFonts w:ascii="Times New Roman" w:hAnsi="Times New Roman" w:cs="Times New Roman"/>
          <w:color w:val="000000"/>
          <w:sz w:val="22"/>
          <w:szCs w:val="22"/>
          <w:lang w:eastAsia="uk-UA"/>
        </w:rPr>
        <w:t>обл</w:t>
      </w:r>
      <w:proofErr w:type="gramEnd"/>
      <w:r w:rsidR="004A3C44" w:rsidRPr="00D065C2">
        <w:rPr>
          <w:rFonts w:ascii="Times New Roman" w:hAnsi="Times New Roman" w:cs="Times New Roman"/>
          <w:color w:val="000000"/>
          <w:sz w:val="22"/>
          <w:szCs w:val="22"/>
          <w:lang w:eastAsia="uk-UA"/>
        </w:rPr>
        <w:t xml:space="preserve">іку за датою розрахунку. Операції придбання фінансових інструментів, які згодом будуть оцінені за справедливою вартістю між датою проведення операції та датою розрахунку, </w:t>
      </w:r>
      <w:proofErr w:type="gramStart"/>
      <w:r w:rsidR="004A3C44" w:rsidRPr="00D065C2">
        <w:rPr>
          <w:rFonts w:ascii="Times New Roman" w:hAnsi="Times New Roman" w:cs="Times New Roman"/>
          <w:color w:val="000000"/>
          <w:sz w:val="22"/>
          <w:szCs w:val="22"/>
          <w:lang w:eastAsia="uk-UA"/>
        </w:rPr>
        <w:t>обл</w:t>
      </w:r>
      <w:proofErr w:type="gramEnd"/>
      <w:r w:rsidR="004A3C44" w:rsidRPr="00D065C2">
        <w:rPr>
          <w:rFonts w:ascii="Times New Roman" w:hAnsi="Times New Roman" w:cs="Times New Roman"/>
          <w:color w:val="000000"/>
          <w:sz w:val="22"/>
          <w:szCs w:val="22"/>
          <w:lang w:eastAsia="uk-UA"/>
        </w:rPr>
        <w:t>іковуються аналогічним чином, що й придбані інструменти.</w:t>
      </w:r>
    </w:p>
    <w:p w:rsidR="004A3C44" w:rsidRPr="00892367" w:rsidRDefault="004A3C44" w:rsidP="004A3C44">
      <w:pPr>
        <w:pStyle w:val="21"/>
        <w:shd w:val="clear" w:color="auto" w:fill="auto"/>
        <w:tabs>
          <w:tab w:val="left" w:pos="702"/>
        </w:tabs>
        <w:spacing w:before="0" w:line="240" w:lineRule="auto"/>
        <w:rPr>
          <w:rStyle w:val="20"/>
          <w:rFonts w:ascii="Times New Roman" w:hAnsi="Times New Roman" w:cs="Times New Roman"/>
          <w:b/>
          <w:bCs/>
          <w:sz w:val="22"/>
          <w:szCs w:val="22"/>
          <w:highlight w:val="yellow"/>
        </w:rPr>
      </w:pPr>
    </w:p>
    <w:p w:rsidR="004A3C44" w:rsidRPr="00D065C2" w:rsidRDefault="004A3C44" w:rsidP="004A3C44">
      <w:pPr>
        <w:pStyle w:val="21"/>
        <w:numPr>
          <w:ilvl w:val="1"/>
          <w:numId w:val="2"/>
        </w:numPr>
        <w:shd w:val="clear" w:color="auto" w:fill="auto"/>
        <w:tabs>
          <w:tab w:val="left" w:pos="702"/>
        </w:tabs>
        <w:spacing w:before="0" w:line="240" w:lineRule="auto"/>
        <w:ind w:left="426"/>
        <w:jc w:val="left"/>
        <w:rPr>
          <w:rStyle w:val="20"/>
          <w:rFonts w:ascii="Times New Roman" w:hAnsi="Times New Roman" w:cs="Times New Roman"/>
          <w:b/>
          <w:i/>
          <w:color w:val="000000"/>
          <w:sz w:val="22"/>
          <w:szCs w:val="22"/>
          <w:lang w:eastAsia="uk-UA"/>
        </w:rPr>
      </w:pPr>
      <w:r w:rsidRPr="00D065C2">
        <w:rPr>
          <w:rStyle w:val="20"/>
          <w:rFonts w:ascii="Times New Roman" w:hAnsi="Times New Roman" w:cs="Times New Roman"/>
          <w:sz w:val="22"/>
          <w:szCs w:val="22"/>
        </w:rPr>
        <w:t xml:space="preserve"> </w:t>
      </w:r>
      <w:r w:rsidRPr="00D065C2">
        <w:rPr>
          <w:rStyle w:val="20"/>
          <w:rFonts w:ascii="Times New Roman" w:hAnsi="Times New Roman" w:cs="Times New Roman"/>
          <w:b/>
          <w:i/>
          <w:color w:val="000000"/>
          <w:sz w:val="22"/>
          <w:szCs w:val="22"/>
          <w:lang w:eastAsia="uk-UA"/>
        </w:rPr>
        <w:t>Основні засоби</w:t>
      </w:r>
    </w:p>
    <w:p w:rsidR="004A3C44" w:rsidRPr="00D065C2" w:rsidRDefault="004A3C44" w:rsidP="004A3C44">
      <w:pPr>
        <w:pStyle w:val="21"/>
        <w:shd w:val="clear" w:color="auto" w:fill="auto"/>
        <w:tabs>
          <w:tab w:val="left" w:pos="702"/>
        </w:tabs>
        <w:spacing w:before="0" w:line="240" w:lineRule="auto"/>
        <w:rPr>
          <w:rFonts w:ascii="Times New Roman" w:hAnsi="Times New Roman" w:cs="Times New Roman"/>
          <w:sz w:val="22"/>
          <w:szCs w:val="22"/>
        </w:rPr>
      </w:pPr>
    </w:p>
    <w:p w:rsidR="004A3C44" w:rsidRPr="00D065C2" w:rsidRDefault="004A3C44" w:rsidP="004A3C44">
      <w:pPr>
        <w:pStyle w:val="21"/>
        <w:shd w:val="clear" w:color="auto" w:fill="auto"/>
        <w:tabs>
          <w:tab w:val="left" w:pos="737"/>
        </w:tabs>
        <w:spacing w:before="0" w:line="240" w:lineRule="auto"/>
        <w:rPr>
          <w:rStyle w:val="20"/>
          <w:rFonts w:ascii="Times New Roman" w:hAnsi="Times New Roman" w:cs="Times New Roman"/>
          <w:b/>
          <w:bCs/>
          <w:i/>
          <w:sz w:val="22"/>
          <w:szCs w:val="22"/>
        </w:rPr>
      </w:pPr>
      <w:r w:rsidRPr="00D065C2">
        <w:rPr>
          <w:rStyle w:val="20"/>
          <w:rFonts w:ascii="Times New Roman" w:hAnsi="Times New Roman" w:cs="Times New Roman"/>
          <w:b/>
          <w:i/>
          <w:sz w:val="22"/>
          <w:szCs w:val="22"/>
        </w:rPr>
        <w:t>Первісне визнання основних засобі</w:t>
      </w:r>
      <w:proofErr w:type="gramStart"/>
      <w:r w:rsidRPr="00D065C2">
        <w:rPr>
          <w:rStyle w:val="20"/>
          <w:rFonts w:ascii="Times New Roman" w:hAnsi="Times New Roman" w:cs="Times New Roman"/>
          <w:b/>
          <w:i/>
          <w:sz w:val="22"/>
          <w:szCs w:val="22"/>
        </w:rPr>
        <w:t>в</w:t>
      </w:r>
      <w:proofErr w:type="gramEnd"/>
    </w:p>
    <w:p w:rsidR="004A3C44" w:rsidRPr="00D065C2" w:rsidRDefault="004A3C44" w:rsidP="004A3C44">
      <w:pPr>
        <w:pStyle w:val="21"/>
        <w:shd w:val="clear" w:color="auto" w:fill="auto"/>
        <w:tabs>
          <w:tab w:val="left" w:pos="737"/>
        </w:tabs>
        <w:spacing w:before="0" w:line="240" w:lineRule="auto"/>
        <w:rPr>
          <w:rStyle w:val="20"/>
          <w:rFonts w:ascii="Times New Roman" w:hAnsi="Times New Roman" w:cs="Times New Roman"/>
          <w:b/>
          <w:bCs/>
          <w:sz w:val="22"/>
          <w:szCs w:val="22"/>
        </w:rPr>
      </w:pPr>
    </w:p>
    <w:p w:rsidR="004A3C44" w:rsidRPr="00D065C2" w:rsidRDefault="004A3C44" w:rsidP="004A3C44">
      <w:pPr>
        <w:pStyle w:val="21"/>
        <w:shd w:val="clear" w:color="auto" w:fill="auto"/>
        <w:tabs>
          <w:tab w:val="left" w:pos="737"/>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Об'єкт основних засобів  визна</w:t>
      </w:r>
      <w:r w:rsidR="00F77084" w:rsidRPr="00D065C2">
        <w:rPr>
          <w:rStyle w:val="20"/>
          <w:rFonts w:ascii="Times New Roman" w:hAnsi="Times New Roman" w:cs="Times New Roman"/>
          <w:sz w:val="22"/>
          <w:szCs w:val="22"/>
          <w:lang w:val="uk-UA"/>
        </w:rPr>
        <w:t xml:space="preserve">ється </w:t>
      </w:r>
      <w:r w:rsidRPr="00D065C2">
        <w:rPr>
          <w:rStyle w:val="20"/>
          <w:rFonts w:ascii="Times New Roman" w:hAnsi="Times New Roman" w:cs="Times New Roman"/>
          <w:sz w:val="22"/>
          <w:szCs w:val="22"/>
        </w:rPr>
        <w:t xml:space="preserve">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ідприємством в якості активу тільки в тому випадку, якщо:</w:t>
      </w:r>
    </w:p>
    <w:p w:rsidR="004A3C44" w:rsidRPr="00D065C2" w:rsidRDefault="004A3C44" w:rsidP="004A3C44">
      <w:pPr>
        <w:pStyle w:val="21"/>
        <w:shd w:val="clear" w:color="auto" w:fill="auto"/>
        <w:tabs>
          <w:tab w:val="left" w:pos="737"/>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lang w:val="en-US"/>
        </w:rPr>
        <w:t> </w:t>
      </w:r>
    </w:p>
    <w:p w:rsidR="004A3C44" w:rsidRPr="00D065C2" w:rsidRDefault="004A3C44" w:rsidP="004A3C44">
      <w:pPr>
        <w:pStyle w:val="21"/>
        <w:shd w:val="clear" w:color="auto" w:fill="auto"/>
        <w:tabs>
          <w:tab w:val="left" w:pos="709"/>
        </w:tabs>
        <w:spacing w:before="0" w:line="240" w:lineRule="auto"/>
        <w:ind w:left="284" w:hanging="284"/>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   існує ймовірність того, що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ідприємство отримає пов'язані з даним об'єктом майбутні економічні вигоди;</w:t>
      </w:r>
    </w:p>
    <w:p w:rsidR="004A3C44" w:rsidRPr="00D065C2" w:rsidRDefault="004A3C44" w:rsidP="004A3C44">
      <w:pPr>
        <w:pStyle w:val="21"/>
        <w:shd w:val="clear" w:color="auto" w:fill="auto"/>
        <w:tabs>
          <w:tab w:val="left" w:pos="426"/>
        </w:tabs>
        <w:spacing w:before="0" w:line="240" w:lineRule="auto"/>
        <w:ind w:left="284" w:hanging="284"/>
        <w:rPr>
          <w:rStyle w:val="20"/>
          <w:rFonts w:ascii="Times New Roman" w:hAnsi="Times New Roman" w:cs="Times New Roman"/>
          <w:bCs/>
          <w:sz w:val="22"/>
          <w:szCs w:val="22"/>
        </w:rPr>
      </w:pPr>
      <w:r w:rsidRPr="00D065C2">
        <w:rPr>
          <w:rStyle w:val="20"/>
          <w:rFonts w:ascii="Times New Roman" w:hAnsi="Times New Roman" w:cs="Times New Roman"/>
          <w:sz w:val="22"/>
          <w:szCs w:val="22"/>
        </w:rPr>
        <w:t>●  первісна вартість даного об'єкта може бути достовірно оцінена;</w:t>
      </w:r>
    </w:p>
    <w:p w:rsidR="004A3C44" w:rsidRPr="00D065C2" w:rsidRDefault="004A3C44" w:rsidP="004A3C44">
      <w:pPr>
        <w:pStyle w:val="21"/>
        <w:shd w:val="clear" w:color="auto" w:fill="auto"/>
        <w:tabs>
          <w:tab w:val="left" w:pos="426"/>
        </w:tabs>
        <w:spacing w:before="0" w:line="240" w:lineRule="auto"/>
        <w:ind w:left="284" w:hanging="284"/>
        <w:rPr>
          <w:rStyle w:val="20"/>
          <w:rFonts w:ascii="Times New Roman" w:hAnsi="Times New Roman" w:cs="Times New Roman"/>
          <w:bCs/>
          <w:sz w:val="22"/>
          <w:szCs w:val="22"/>
        </w:rPr>
      </w:pPr>
      <w:r w:rsidRPr="00D065C2">
        <w:rPr>
          <w:rStyle w:val="20"/>
          <w:rFonts w:ascii="Times New Roman" w:hAnsi="Times New Roman" w:cs="Times New Roman"/>
          <w:sz w:val="22"/>
          <w:szCs w:val="22"/>
        </w:rPr>
        <w:t>●  передбачається використовувати протягом більш ніж одного операційного періоду (зазвичай більше 12 місяців);</w:t>
      </w:r>
    </w:p>
    <w:p w:rsidR="004A3C44" w:rsidRPr="00D065C2" w:rsidRDefault="004A3C44" w:rsidP="004A3C44">
      <w:pPr>
        <w:pStyle w:val="21"/>
        <w:shd w:val="clear" w:color="auto" w:fill="auto"/>
        <w:tabs>
          <w:tab w:val="left" w:pos="426"/>
        </w:tabs>
        <w:spacing w:before="0" w:line="240" w:lineRule="auto"/>
        <w:ind w:left="284" w:hanging="284"/>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   собівартість активу перевищує </w:t>
      </w:r>
      <w:r w:rsidR="00582419" w:rsidRPr="00D065C2">
        <w:rPr>
          <w:rStyle w:val="20"/>
          <w:rFonts w:ascii="Times New Roman" w:hAnsi="Times New Roman" w:cs="Times New Roman"/>
          <w:sz w:val="22"/>
          <w:szCs w:val="22"/>
          <w:lang w:val="uk-UA"/>
        </w:rPr>
        <w:t>2 500,00</w:t>
      </w:r>
      <w:r w:rsidRPr="00D065C2">
        <w:rPr>
          <w:rStyle w:val="20"/>
          <w:rFonts w:ascii="Times New Roman" w:hAnsi="Times New Roman" w:cs="Times New Roman"/>
          <w:sz w:val="22"/>
          <w:szCs w:val="22"/>
        </w:rPr>
        <w:t xml:space="preserve"> гривень.</w:t>
      </w:r>
    </w:p>
    <w:p w:rsidR="004A3C44" w:rsidRPr="00D065C2" w:rsidRDefault="004A3C44" w:rsidP="004A3C44">
      <w:pPr>
        <w:pStyle w:val="21"/>
        <w:shd w:val="clear" w:color="auto" w:fill="auto"/>
        <w:tabs>
          <w:tab w:val="left" w:pos="426"/>
        </w:tabs>
        <w:spacing w:before="0" w:line="240" w:lineRule="auto"/>
        <w:ind w:left="284" w:hanging="284"/>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ісля фактичного введення в експлуатацію об'єкти основних засобів переводяться на відповідні рахунки основних засобів.</w:t>
      </w:r>
    </w:p>
    <w:p w:rsidR="004A3C44" w:rsidRPr="00892367"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highlight w:val="yellow"/>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
          <w:bCs/>
          <w:i/>
          <w:sz w:val="22"/>
          <w:szCs w:val="22"/>
        </w:rPr>
      </w:pPr>
      <w:r w:rsidRPr="00D065C2">
        <w:rPr>
          <w:rStyle w:val="20"/>
          <w:rFonts w:ascii="Times New Roman" w:hAnsi="Times New Roman" w:cs="Times New Roman"/>
          <w:b/>
          <w:i/>
          <w:sz w:val="22"/>
          <w:szCs w:val="22"/>
        </w:rPr>
        <w:t>Подальша оцінка основних засобів.</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Після первісного визнання як актив Підприємством застосовує модель обліку об'єкта основних засобів за первісною вартістю за вирахуванням накопиченої амортизації та накопичених збитків </w:t>
      </w:r>
      <w:proofErr w:type="gramStart"/>
      <w:r w:rsidRPr="00D065C2">
        <w:rPr>
          <w:rStyle w:val="20"/>
          <w:rFonts w:ascii="Times New Roman" w:hAnsi="Times New Roman" w:cs="Times New Roman"/>
          <w:sz w:val="22"/>
          <w:szCs w:val="22"/>
        </w:rPr>
        <w:t>в</w:t>
      </w:r>
      <w:proofErr w:type="gramEnd"/>
      <w:r w:rsidRPr="00D065C2">
        <w:rPr>
          <w:rStyle w:val="20"/>
          <w:rFonts w:ascii="Times New Roman" w:hAnsi="Times New Roman" w:cs="Times New Roman"/>
          <w:sz w:val="22"/>
          <w:szCs w:val="22"/>
        </w:rPr>
        <w:t xml:space="preserve">ід знецінення в разі їх наявності для наступних компонентів основних засобів - комп'ютерне обладнання, інструменти, прилади та інвентар. Така вартість включає вартість заміни частин обладнання і витрати на позики у разі довгострокових будівельних проектів, якщо виконуються критерії їх капіталізації. При необхідності заміни значних компонентів основних засобів через певні проміжки часу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 xml:space="preserve">ідприємством  визнає подібні компоненти в якості окремих активів з відповідними їм індивідуальними термінами корисного використання та амортизацією. Аналогічним чином, при проведенні основного </w:t>
      </w:r>
      <w:proofErr w:type="gramStart"/>
      <w:r w:rsidRPr="00D065C2">
        <w:rPr>
          <w:rStyle w:val="20"/>
          <w:rFonts w:ascii="Times New Roman" w:hAnsi="Times New Roman" w:cs="Times New Roman"/>
          <w:sz w:val="22"/>
          <w:szCs w:val="22"/>
        </w:rPr>
        <w:t>техн</w:t>
      </w:r>
      <w:proofErr w:type="gramEnd"/>
      <w:r w:rsidRPr="00D065C2">
        <w:rPr>
          <w:rStyle w:val="20"/>
          <w:rFonts w:ascii="Times New Roman" w:hAnsi="Times New Roman" w:cs="Times New Roman"/>
          <w:sz w:val="22"/>
          <w:szCs w:val="22"/>
        </w:rPr>
        <w:t>ічного огляду, витрати, пов'язані з ним, визнаються в балансовій вартості основних засобів як заміна основних засобів, якщо виконуються всі критерії визнання. Усі інші витрати на ремонт і технічне обслуговування визнаються у звіті про прибутки і збитки в момент понесення.</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Амортизація основних засобів розраховується прямолінійним методом відповідно до строків корисної служби, погодженим з </w:t>
      </w:r>
      <w:proofErr w:type="gramStart"/>
      <w:r w:rsidRPr="00D065C2">
        <w:rPr>
          <w:rStyle w:val="20"/>
          <w:rFonts w:ascii="Times New Roman" w:hAnsi="Times New Roman" w:cs="Times New Roman"/>
          <w:sz w:val="22"/>
          <w:szCs w:val="22"/>
        </w:rPr>
        <w:t>техн</w:t>
      </w:r>
      <w:proofErr w:type="gramEnd"/>
      <w:r w:rsidRPr="00D065C2">
        <w:rPr>
          <w:rStyle w:val="20"/>
          <w:rFonts w:ascii="Times New Roman" w:hAnsi="Times New Roman" w:cs="Times New Roman"/>
          <w:sz w:val="22"/>
          <w:szCs w:val="22"/>
        </w:rPr>
        <w:t>ічним персоналом Підприємства наступним чином:</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Буді</w:t>
      </w:r>
      <w:proofErr w:type="gramStart"/>
      <w:r w:rsidRPr="008A5B23">
        <w:rPr>
          <w:rStyle w:val="20"/>
          <w:rFonts w:ascii="Times New Roman" w:hAnsi="Times New Roman" w:cs="Times New Roman"/>
          <w:sz w:val="22"/>
          <w:szCs w:val="22"/>
        </w:rPr>
        <w:t>вл</w:t>
      </w:r>
      <w:proofErr w:type="gramEnd"/>
      <w:r w:rsidRPr="008A5B23">
        <w:rPr>
          <w:rStyle w:val="20"/>
          <w:rFonts w:ascii="Times New Roman" w:hAnsi="Times New Roman" w:cs="Times New Roman"/>
          <w:sz w:val="22"/>
          <w:szCs w:val="22"/>
        </w:rPr>
        <w:t>і та споруди</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Pr>
          <w:rStyle w:val="20"/>
          <w:rFonts w:ascii="Times New Roman" w:hAnsi="Times New Roman" w:cs="Times New Roman"/>
          <w:sz w:val="22"/>
          <w:szCs w:val="22"/>
          <w:lang w:val="uk-UA"/>
        </w:rPr>
        <w:t>20</w:t>
      </w:r>
      <w:r w:rsidRPr="008A5B23">
        <w:rPr>
          <w:rStyle w:val="20"/>
          <w:rFonts w:ascii="Times New Roman" w:hAnsi="Times New Roman" w:cs="Times New Roman"/>
          <w:sz w:val="22"/>
          <w:szCs w:val="22"/>
        </w:rPr>
        <w:t>-50 років</w:t>
      </w:r>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 xml:space="preserve">Машини та устаткування </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t>3-20 рокі</w:t>
      </w:r>
      <w:proofErr w:type="gramStart"/>
      <w:r w:rsidRPr="008A5B23">
        <w:rPr>
          <w:rStyle w:val="20"/>
          <w:rFonts w:ascii="Times New Roman" w:hAnsi="Times New Roman" w:cs="Times New Roman"/>
          <w:sz w:val="22"/>
          <w:szCs w:val="22"/>
        </w:rPr>
        <w:t>в</w:t>
      </w:r>
      <w:proofErr w:type="gramEnd"/>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 xml:space="preserve">Комп'ютерне обладнання </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t>1-8 рокі</w:t>
      </w:r>
      <w:proofErr w:type="gramStart"/>
      <w:r w:rsidRPr="008A5B23">
        <w:rPr>
          <w:rStyle w:val="20"/>
          <w:rFonts w:ascii="Times New Roman" w:hAnsi="Times New Roman" w:cs="Times New Roman"/>
          <w:sz w:val="22"/>
          <w:szCs w:val="22"/>
        </w:rPr>
        <w:t>в</w:t>
      </w:r>
      <w:proofErr w:type="gramEnd"/>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 xml:space="preserve">Транспортні засоби </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Pr>
          <w:rStyle w:val="20"/>
          <w:rFonts w:ascii="Times New Roman" w:hAnsi="Times New Roman" w:cs="Times New Roman"/>
          <w:sz w:val="22"/>
          <w:szCs w:val="22"/>
          <w:lang w:val="uk-UA"/>
        </w:rPr>
        <w:t>5</w:t>
      </w:r>
      <w:r w:rsidRPr="008A5B23">
        <w:rPr>
          <w:rStyle w:val="20"/>
          <w:rFonts w:ascii="Times New Roman" w:hAnsi="Times New Roman" w:cs="Times New Roman"/>
          <w:sz w:val="22"/>
          <w:szCs w:val="22"/>
        </w:rPr>
        <w:t>-7 рокі</w:t>
      </w:r>
      <w:proofErr w:type="gramStart"/>
      <w:r w:rsidRPr="008A5B23">
        <w:rPr>
          <w:rStyle w:val="20"/>
          <w:rFonts w:ascii="Times New Roman" w:hAnsi="Times New Roman" w:cs="Times New Roman"/>
          <w:sz w:val="22"/>
          <w:szCs w:val="22"/>
        </w:rPr>
        <w:t>в</w:t>
      </w:r>
      <w:proofErr w:type="gramEnd"/>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 xml:space="preserve">Інструмент, прилади та інвентар </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t>5-20 рокі</w:t>
      </w:r>
      <w:proofErr w:type="gramStart"/>
      <w:r w:rsidRPr="008A5B23">
        <w:rPr>
          <w:rStyle w:val="20"/>
          <w:rFonts w:ascii="Times New Roman" w:hAnsi="Times New Roman" w:cs="Times New Roman"/>
          <w:sz w:val="22"/>
          <w:szCs w:val="22"/>
        </w:rPr>
        <w:t>в</w:t>
      </w:r>
      <w:proofErr w:type="gramEnd"/>
    </w:p>
    <w:p w:rsidR="004E53B5" w:rsidRPr="008A5B23" w:rsidRDefault="004E53B5" w:rsidP="004E53B5">
      <w:pPr>
        <w:pStyle w:val="21"/>
        <w:shd w:val="clear" w:color="auto" w:fill="auto"/>
        <w:tabs>
          <w:tab w:val="left" w:pos="426"/>
        </w:tabs>
        <w:spacing w:before="0" w:line="240" w:lineRule="auto"/>
        <w:rPr>
          <w:rStyle w:val="20"/>
          <w:rFonts w:ascii="Times New Roman" w:hAnsi="Times New Roman" w:cs="Times New Roman"/>
          <w:bCs/>
          <w:sz w:val="22"/>
          <w:szCs w:val="22"/>
        </w:rPr>
      </w:pPr>
      <w:r w:rsidRPr="008A5B23">
        <w:rPr>
          <w:rStyle w:val="20"/>
          <w:rFonts w:ascii="Times New Roman" w:hAnsi="Times New Roman" w:cs="Times New Roman"/>
          <w:sz w:val="22"/>
          <w:szCs w:val="22"/>
        </w:rPr>
        <w:t>Незавершене будівництво</w:t>
      </w:r>
      <w:proofErr w:type="gramStart"/>
      <w:r w:rsidRPr="008A5B23">
        <w:rPr>
          <w:rStyle w:val="20"/>
          <w:rFonts w:ascii="Times New Roman" w:hAnsi="Times New Roman" w:cs="Times New Roman"/>
          <w:sz w:val="22"/>
          <w:szCs w:val="22"/>
        </w:rPr>
        <w:t xml:space="preserve"> </w:t>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r>
      <w:r w:rsidRPr="008A5B23">
        <w:rPr>
          <w:rStyle w:val="20"/>
          <w:rFonts w:ascii="Times New Roman" w:hAnsi="Times New Roman" w:cs="Times New Roman"/>
          <w:sz w:val="22"/>
          <w:szCs w:val="22"/>
        </w:rPr>
        <w:tab/>
        <w:t>Н</w:t>
      </w:r>
      <w:proofErr w:type="gramEnd"/>
      <w:r w:rsidRPr="008A5B23">
        <w:rPr>
          <w:rStyle w:val="20"/>
          <w:rFonts w:ascii="Times New Roman" w:hAnsi="Times New Roman" w:cs="Times New Roman"/>
          <w:sz w:val="22"/>
          <w:szCs w:val="22"/>
        </w:rPr>
        <w:t>е амортизується</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Ліквідаційна вартість, строк корисного використання і метод нарахування амортизації переглядаються в кінці </w:t>
      </w:r>
      <w:proofErr w:type="gramStart"/>
      <w:r w:rsidRPr="00D065C2">
        <w:rPr>
          <w:rStyle w:val="20"/>
          <w:rFonts w:ascii="Times New Roman" w:hAnsi="Times New Roman" w:cs="Times New Roman"/>
          <w:sz w:val="22"/>
          <w:szCs w:val="22"/>
        </w:rPr>
        <w:t>кожного</w:t>
      </w:r>
      <w:proofErr w:type="gramEnd"/>
      <w:r w:rsidRPr="00D065C2">
        <w:rPr>
          <w:rStyle w:val="20"/>
          <w:rFonts w:ascii="Times New Roman" w:hAnsi="Times New Roman" w:cs="Times New Roman"/>
          <w:sz w:val="22"/>
          <w:szCs w:val="22"/>
        </w:rPr>
        <w:t xml:space="preserve"> фінансового року. Вплив будь-яких змін, що виникають від оцінок, зроблених у попередні періоди, враховується як зміна </w:t>
      </w:r>
      <w:proofErr w:type="gramStart"/>
      <w:r w:rsidRPr="00D065C2">
        <w:rPr>
          <w:rStyle w:val="20"/>
          <w:rFonts w:ascii="Times New Roman" w:hAnsi="Times New Roman" w:cs="Times New Roman"/>
          <w:sz w:val="22"/>
          <w:szCs w:val="22"/>
        </w:rPr>
        <w:t>обл</w:t>
      </w:r>
      <w:proofErr w:type="gramEnd"/>
      <w:r w:rsidRPr="00D065C2">
        <w:rPr>
          <w:rStyle w:val="20"/>
          <w:rFonts w:ascii="Times New Roman" w:hAnsi="Times New Roman" w:cs="Times New Roman"/>
          <w:sz w:val="22"/>
          <w:szCs w:val="22"/>
        </w:rPr>
        <w:t>ікової оцінки.</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
          <w:bCs/>
          <w:i/>
          <w:sz w:val="22"/>
          <w:szCs w:val="22"/>
        </w:rPr>
      </w:pPr>
      <w:r w:rsidRPr="00D065C2">
        <w:rPr>
          <w:rStyle w:val="20"/>
          <w:rFonts w:ascii="Times New Roman" w:hAnsi="Times New Roman" w:cs="Times New Roman"/>
          <w:b/>
          <w:i/>
          <w:sz w:val="22"/>
          <w:szCs w:val="22"/>
        </w:rPr>
        <w:t>Припинення визнання</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Списання раніше визнаних основних засобів або їх значного компонента з балансу відбувається при їх вибутті або у випадку, якщо в майбутньому не </w:t>
      </w:r>
      <w:proofErr w:type="gramStart"/>
      <w:r w:rsidRPr="00D065C2">
        <w:rPr>
          <w:rStyle w:val="20"/>
          <w:rFonts w:ascii="Times New Roman" w:hAnsi="Times New Roman" w:cs="Times New Roman"/>
          <w:sz w:val="22"/>
          <w:szCs w:val="22"/>
        </w:rPr>
        <w:t>очіку</w:t>
      </w:r>
      <w:proofErr w:type="gramEnd"/>
      <w:r w:rsidRPr="00D065C2">
        <w:rPr>
          <w:rStyle w:val="20"/>
          <w:rFonts w:ascii="Times New Roman" w:hAnsi="Times New Roman" w:cs="Times New Roman"/>
          <w:sz w:val="22"/>
          <w:szCs w:val="22"/>
        </w:rPr>
        <w:t xml:space="preserve">ється отримання економічних вигод від використання або вибуття даного активу. Дохід або витрата, що виникають в результаті списання активу (розраховані як </w:t>
      </w:r>
      <w:proofErr w:type="gramStart"/>
      <w:r w:rsidRPr="00D065C2">
        <w:rPr>
          <w:rStyle w:val="20"/>
          <w:rFonts w:ascii="Times New Roman" w:hAnsi="Times New Roman" w:cs="Times New Roman"/>
          <w:sz w:val="22"/>
          <w:szCs w:val="22"/>
        </w:rPr>
        <w:t>р</w:t>
      </w:r>
      <w:proofErr w:type="gramEnd"/>
      <w:r w:rsidRPr="00D065C2">
        <w:rPr>
          <w:rStyle w:val="20"/>
          <w:rFonts w:ascii="Times New Roman" w:hAnsi="Times New Roman" w:cs="Times New Roman"/>
          <w:sz w:val="22"/>
          <w:szCs w:val="22"/>
        </w:rPr>
        <w:t xml:space="preserve">ізниця між чистими надходженнями від вибуття та балансовою вартістю активу), включаються до звіту про сукупний дохід як "Інші операційні доходи" або "Інші операційні витрати" за той звітний </w:t>
      </w:r>
      <w:r w:rsidR="00760E88" w:rsidRPr="00F8477E">
        <w:rPr>
          <w:rStyle w:val="20"/>
          <w:rFonts w:ascii="Times New Roman" w:hAnsi="Times New Roman" w:cs="Times New Roman"/>
          <w:sz w:val="22"/>
          <w:szCs w:val="22"/>
          <w:lang w:val="uk-UA"/>
        </w:rPr>
        <w:t>період</w:t>
      </w:r>
      <w:r w:rsidRPr="00F8477E">
        <w:rPr>
          <w:rStyle w:val="20"/>
          <w:rFonts w:ascii="Times New Roman" w:hAnsi="Times New Roman" w:cs="Times New Roman"/>
          <w:sz w:val="22"/>
          <w:szCs w:val="22"/>
        </w:rPr>
        <w:t>,</w:t>
      </w:r>
      <w:r w:rsidRPr="00D065C2">
        <w:rPr>
          <w:rStyle w:val="20"/>
          <w:rFonts w:ascii="Times New Roman" w:hAnsi="Times New Roman" w:cs="Times New Roman"/>
          <w:sz w:val="22"/>
          <w:szCs w:val="22"/>
        </w:rPr>
        <w:t xml:space="preserve"> в якому актив був списаний.</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r w:rsidRPr="00D065C2">
        <w:rPr>
          <w:rStyle w:val="20"/>
          <w:rFonts w:ascii="Times New Roman" w:hAnsi="Times New Roman" w:cs="Times New Roman"/>
          <w:sz w:val="22"/>
          <w:szCs w:val="22"/>
        </w:rPr>
        <w:t xml:space="preserve">На кожну звітну дату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 xml:space="preserve">ідприємство проводить оцінку наявності будь-яких ознак, що вказують на можливе знецінення активу. Якщо сума очікуваного відшкодування об'єкта або групи об'єктів основних засобів виявляється менше їх балансової (залишкової) вартості,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 xml:space="preserve">ідприємство визнає такий об'єкт або групу об'єктів знеціненими, і нараховує резерв під знецінення на суму перевищення балансової вартості над сумою очікуваного відшкодування активу. При визначенні суми знецінення об'єкта основного засобу </w:t>
      </w:r>
      <w:proofErr w:type="gramStart"/>
      <w:r w:rsidRPr="00D065C2">
        <w:rPr>
          <w:rStyle w:val="20"/>
          <w:rFonts w:ascii="Times New Roman" w:hAnsi="Times New Roman" w:cs="Times New Roman"/>
          <w:sz w:val="22"/>
          <w:szCs w:val="22"/>
        </w:rPr>
        <w:t>П</w:t>
      </w:r>
      <w:proofErr w:type="gramEnd"/>
      <w:r w:rsidRPr="00D065C2">
        <w:rPr>
          <w:rStyle w:val="20"/>
          <w:rFonts w:ascii="Times New Roman" w:hAnsi="Times New Roman" w:cs="Times New Roman"/>
          <w:sz w:val="22"/>
          <w:szCs w:val="22"/>
        </w:rPr>
        <w:t>ідприємство нараховує резерв під знецінення з одночасним визнанням витрат періоду на рахунок «Основні засоби в експлуатації, резерв знецінення».</w:t>
      </w:r>
    </w:p>
    <w:p w:rsidR="004A3C44" w:rsidRPr="00D065C2" w:rsidRDefault="004A3C44" w:rsidP="004A3C44">
      <w:pPr>
        <w:pStyle w:val="21"/>
        <w:shd w:val="clear" w:color="auto" w:fill="auto"/>
        <w:tabs>
          <w:tab w:val="left" w:pos="426"/>
        </w:tabs>
        <w:spacing w:before="0" w:line="240" w:lineRule="auto"/>
        <w:rPr>
          <w:rStyle w:val="20"/>
          <w:rFonts w:ascii="Times New Roman" w:hAnsi="Times New Roman" w:cs="Times New Roman"/>
          <w:bCs/>
          <w:sz w:val="22"/>
          <w:szCs w:val="22"/>
        </w:rPr>
      </w:pPr>
    </w:p>
    <w:p w:rsidR="004A3C44" w:rsidRPr="00D065C2" w:rsidRDefault="004A3C44" w:rsidP="004A3C44">
      <w:pPr>
        <w:pStyle w:val="a6"/>
        <w:numPr>
          <w:ilvl w:val="1"/>
          <w:numId w:val="2"/>
        </w:numPr>
        <w:shd w:val="clear" w:color="auto" w:fill="auto"/>
        <w:spacing w:before="0" w:after="60" w:line="276" w:lineRule="auto"/>
        <w:ind w:left="0" w:right="280" w:firstLine="0"/>
        <w:jc w:val="both"/>
        <w:rPr>
          <w:rFonts w:ascii="Times New Roman" w:hAnsi="Times New Roman" w:cs="Times New Roman"/>
          <w:b/>
          <w:color w:val="000000"/>
          <w:sz w:val="22"/>
          <w:szCs w:val="22"/>
          <w:lang w:eastAsia="uk-UA"/>
        </w:rPr>
      </w:pPr>
      <w:r w:rsidRPr="00D065C2">
        <w:rPr>
          <w:rFonts w:ascii="Times New Roman" w:hAnsi="Times New Roman" w:cs="Times New Roman"/>
          <w:b/>
          <w:color w:val="000000"/>
          <w:sz w:val="22"/>
          <w:szCs w:val="22"/>
          <w:lang w:eastAsia="uk-UA"/>
        </w:rPr>
        <w:t>Фінансові активи</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b/>
          <w:color w:val="000000"/>
          <w:sz w:val="22"/>
          <w:szCs w:val="22"/>
          <w:lang w:eastAsia="uk-UA"/>
        </w:rPr>
      </w:pPr>
      <w:r w:rsidRPr="00D065C2">
        <w:rPr>
          <w:rFonts w:ascii="Times New Roman" w:hAnsi="Times New Roman" w:cs="Times New Roman"/>
          <w:b/>
          <w:color w:val="000000"/>
          <w:sz w:val="22"/>
          <w:szCs w:val="22"/>
          <w:lang w:eastAsia="uk-UA"/>
        </w:rPr>
        <w:t xml:space="preserve"> Кредити та дебіторська заборгованість</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r w:rsidRPr="00D065C2">
        <w:rPr>
          <w:rFonts w:ascii="Times New Roman" w:hAnsi="Times New Roman" w:cs="Times New Roman"/>
          <w:color w:val="000000"/>
          <w:sz w:val="22"/>
          <w:szCs w:val="22"/>
          <w:lang w:eastAsia="uk-UA"/>
        </w:rPr>
        <w:t xml:space="preserve">Кредити та дебіторська заборгованість є непохідними фінансовими активами з фіксованими платежами або платежами, які </w:t>
      </w:r>
      <w:proofErr w:type="gramStart"/>
      <w:r w:rsidRPr="00D065C2">
        <w:rPr>
          <w:rFonts w:ascii="Times New Roman" w:hAnsi="Times New Roman" w:cs="Times New Roman"/>
          <w:color w:val="000000"/>
          <w:sz w:val="22"/>
          <w:szCs w:val="22"/>
          <w:lang w:eastAsia="uk-UA"/>
        </w:rPr>
        <w:t>п</w:t>
      </w:r>
      <w:proofErr w:type="gramEnd"/>
      <w:r w:rsidRPr="00D065C2">
        <w:rPr>
          <w:rFonts w:ascii="Times New Roman" w:hAnsi="Times New Roman" w:cs="Times New Roman"/>
          <w:color w:val="000000"/>
          <w:sz w:val="22"/>
          <w:szCs w:val="22"/>
          <w:lang w:eastAsia="uk-UA"/>
        </w:rPr>
        <w:t>ідлягають визначенню, і що не котируються на активному ринку. Кредити та дебіторська заборгованість включають в себе торгову та іншу дебіторську заборгованість.</w:t>
      </w:r>
    </w:p>
    <w:p w:rsidR="004A3C44" w:rsidRDefault="004A3C44" w:rsidP="001C2CF2">
      <w:pPr>
        <w:pStyle w:val="a6"/>
        <w:shd w:val="clear" w:color="auto" w:fill="auto"/>
        <w:spacing w:before="0" w:after="60" w:line="276" w:lineRule="auto"/>
        <w:ind w:right="280" w:firstLine="0"/>
        <w:jc w:val="both"/>
        <w:rPr>
          <w:rFonts w:ascii="Times New Roman" w:hAnsi="Times New Roman" w:cs="Times New Roman"/>
          <w:color w:val="000000"/>
          <w:sz w:val="22"/>
          <w:szCs w:val="22"/>
          <w:lang w:val="uk-UA" w:eastAsia="uk-UA"/>
        </w:rPr>
      </w:pPr>
      <w:r w:rsidRPr="00D065C2">
        <w:rPr>
          <w:rFonts w:ascii="Times New Roman" w:hAnsi="Times New Roman" w:cs="Times New Roman"/>
          <w:color w:val="000000"/>
          <w:sz w:val="22"/>
          <w:szCs w:val="22"/>
          <w:lang w:eastAsia="uk-UA"/>
        </w:rPr>
        <w:t xml:space="preserve">Дебіторська заборгованість відображається за </w:t>
      </w:r>
      <w:proofErr w:type="gramStart"/>
      <w:r w:rsidRPr="00D065C2">
        <w:rPr>
          <w:rFonts w:ascii="Times New Roman" w:hAnsi="Times New Roman" w:cs="Times New Roman"/>
          <w:color w:val="000000"/>
          <w:sz w:val="22"/>
          <w:szCs w:val="22"/>
          <w:lang w:eastAsia="uk-UA"/>
        </w:rPr>
        <w:t>чистою</w:t>
      </w:r>
      <w:proofErr w:type="gramEnd"/>
      <w:r w:rsidRPr="00D065C2">
        <w:rPr>
          <w:rFonts w:ascii="Times New Roman" w:hAnsi="Times New Roman" w:cs="Times New Roman"/>
          <w:color w:val="000000"/>
          <w:sz w:val="22"/>
          <w:szCs w:val="22"/>
          <w:lang w:eastAsia="uk-UA"/>
        </w:rPr>
        <w:t xml:space="preserve"> вартістю реалізації.</w:t>
      </w:r>
    </w:p>
    <w:p w:rsidR="001C2CF2" w:rsidRPr="001C2CF2" w:rsidRDefault="001C2CF2" w:rsidP="001C2CF2">
      <w:pPr>
        <w:pStyle w:val="a6"/>
        <w:shd w:val="clear" w:color="auto" w:fill="auto"/>
        <w:spacing w:before="0" w:after="60" w:line="276" w:lineRule="auto"/>
        <w:ind w:right="280" w:firstLine="0"/>
        <w:jc w:val="both"/>
        <w:rPr>
          <w:rFonts w:ascii="Times New Roman" w:hAnsi="Times New Roman" w:cs="Times New Roman"/>
          <w:color w:val="000000"/>
          <w:sz w:val="22"/>
          <w:szCs w:val="22"/>
          <w:lang w:val="uk-UA" w:eastAsia="uk-UA"/>
        </w:rPr>
      </w:pPr>
    </w:p>
    <w:p w:rsidR="004A3C44" w:rsidRPr="001C2CF2" w:rsidRDefault="004A3C44" w:rsidP="004A3C44">
      <w:pPr>
        <w:pStyle w:val="a6"/>
        <w:numPr>
          <w:ilvl w:val="1"/>
          <w:numId w:val="2"/>
        </w:numPr>
        <w:shd w:val="clear" w:color="auto" w:fill="auto"/>
        <w:spacing w:before="0" w:after="60" w:line="276" w:lineRule="auto"/>
        <w:ind w:left="0" w:right="280" w:firstLine="0"/>
        <w:jc w:val="both"/>
        <w:rPr>
          <w:rFonts w:ascii="Times New Roman" w:hAnsi="Times New Roman" w:cs="Times New Roman"/>
          <w:b/>
          <w:color w:val="000000"/>
          <w:sz w:val="22"/>
          <w:szCs w:val="22"/>
          <w:lang w:eastAsia="uk-UA"/>
        </w:rPr>
      </w:pPr>
      <w:r w:rsidRPr="001C2CF2">
        <w:rPr>
          <w:rFonts w:ascii="Times New Roman" w:hAnsi="Times New Roman" w:cs="Times New Roman"/>
          <w:b/>
          <w:color w:val="000000"/>
          <w:sz w:val="22"/>
          <w:szCs w:val="22"/>
          <w:lang w:eastAsia="uk-UA"/>
        </w:rPr>
        <w:t>Запаси</w:t>
      </w:r>
    </w:p>
    <w:p w:rsidR="004A3C44" w:rsidRPr="001C2CF2" w:rsidRDefault="004A3C44" w:rsidP="004A3C44">
      <w:pPr>
        <w:pStyle w:val="a6"/>
        <w:shd w:val="clear" w:color="auto" w:fill="auto"/>
        <w:spacing w:before="0" w:after="60" w:line="276" w:lineRule="auto"/>
        <w:ind w:right="280" w:firstLine="0"/>
        <w:jc w:val="both"/>
        <w:rPr>
          <w:rFonts w:ascii="Times New Roman" w:hAnsi="Times New Roman" w:cs="Times New Roman"/>
          <w:b/>
          <w:color w:val="000000"/>
          <w:sz w:val="22"/>
          <w:szCs w:val="22"/>
          <w:lang w:eastAsia="uk-UA"/>
        </w:rPr>
      </w:pPr>
    </w:p>
    <w:p w:rsidR="004A3C44" w:rsidRPr="001C2CF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proofErr w:type="gramStart"/>
      <w:r w:rsidRPr="001C2CF2">
        <w:rPr>
          <w:rFonts w:ascii="Times New Roman" w:hAnsi="Times New Roman" w:cs="Times New Roman"/>
          <w:color w:val="000000"/>
          <w:sz w:val="22"/>
          <w:szCs w:val="22"/>
          <w:lang w:eastAsia="uk-UA"/>
        </w:rPr>
        <w:t>П</w:t>
      </w:r>
      <w:proofErr w:type="gramEnd"/>
      <w:r w:rsidRPr="001C2CF2">
        <w:rPr>
          <w:rFonts w:ascii="Times New Roman" w:hAnsi="Times New Roman" w:cs="Times New Roman"/>
          <w:color w:val="000000"/>
          <w:sz w:val="22"/>
          <w:szCs w:val="22"/>
          <w:lang w:eastAsia="uk-UA"/>
        </w:rPr>
        <w:t>ідприємство виділяє наступні товарно-матеріальні запаси:</w:t>
      </w:r>
    </w:p>
    <w:p w:rsidR="004A3C44" w:rsidRPr="00F8477E" w:rsidRDefault="004A3C44"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eastAsia="uk-UA"/>
        </w:rPr>
        <w:t>Готова продукція;</w:t>
      </w:r>
    </w:p>
    <w:p w:rsidR="001C2CF2" w:rsidRPr="00F8477E" w:rsidRDefault="004A3C44"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eastAsia="uk-UA"/>
        </w:rPr>
        <w:t xml:space="preserve"> Товари;</w:t>
      </w:r>
    </w:p>
    <w:p w:rsidR="004A3C44" w:rsidRPr="00F8477E" w:rsidRDefault="004A3C44"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eastAsia="uk-UA"/>
        </w:rPr>
        <w:t xml:space="preserve"> Матеріали;</w:t>
      </w:r>
    </w:p>
    <w:p w:rsidR="004A3C44" w:rsidRPr="00F8477E" w:rsidRDefault="004A3C44"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eastAsia="uk-UA"/>
        </w:rPr>
        <w:t>Запасні частини;</w:t>
      </w:r>
    </w:p>
    <w:p w:rsidR="001C2CF2" w:rsidRPr="00F8477E" w:rsidRDefault="001C2CF2"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val="uk-UA" w:eastAsia="uk-UA"/>
        </w:rPr>
        <w:t>Поточні біологічні активи;</w:t>
      </w:r>
    </w:p>
    <w:p w:rsidR="004A3C44" w:rsidRPr="00F8477E" w:rsidRDefault="004A3C44" w:rsidP="00F8477E">
      <w:pPr>
        <w:pStyle w:val="a6"/>
        <w:numPr>
          <w:ilvl w:val="2"/>
          <w:numId w:val="6"/>
        </w:numPr>
        <w:shd w:val="clear" w:color="auto" w:fill="auto"/>
        <w:spacing w:before="0" w:after="60" w:line="276" w:lineRule="auto"/>
        <w:ind w:left="426" w:right="280" w:hanging="426"/>
        <w:jc w:val="both"/>
        <w:rPr>
          <w:rFonts w:ascii="Times New Roman" w:hAnsi="Times New Roman" w:cs="Times New Roman"/>
          <w:color w:val="000000"/>
          <w:sz w:val="22"/>
          <w:szCs w:val="22"/>
          <w:lang w:eastAsia="uk-UA"/>
        </w:rPr>
      </w:pPr>
      <w:r w:rsidRPr="00F8477E">
        <w:rPr>
          <w:rFonts w:ascii="Times New Roman" w:hAnsi="Times New Roman" w:cs="Times New Roman"/>
          <w:color w:val="000000"/>
          <w:sz w:val="22"/>
          <w:szCs w:val="22"/>
          <w:lang w:eastAsia="uk-UA"/>
        </w:rPr>
        <w:t xml:space="preserve"> Незавершене виробництво.</w:t>
      </w:r>
    </w:p>
    <w:p w:rsidR="004A3C44" w:rsidRPr="00892367"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highlight w:val="yellow"/>
          <w:lang w:eastAsia="uk-UA"/>
        </w:rPr>
      </w:pP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r w:rsidRPr="00D065C2">
        <w:rPr>
          <w:rFonts w:ascii="Times New Roman" w:hAnsi="Times New Roman" w:cs="Times New Roman"/>
          <w:color w:val="000000"/>
          <w:sz w:val="22"/>
          <w:szCs w:val="22"/>
          <w:lang w:eastAsia="uk-UA"/>
        </w:rPr>
        <w:lastRenderedPageBreak/>
        <w:t xml:space="preserve">Запаси відображаються за найменшою з двох величин: собівартості і чистої вартості реалізації. Собівартість товарів включає витрати на придбання та, там де це </w:t>
      </w:r>
      <w:proofErr w:type="gramStart"/>
      <w:r w:rsidRPr="00D065C2">
        <w:rPr>
          <w:rFonts w:ascii="Times New Roman" w:hAnsi="Times New Roman" w:cs="Times New Roman"/>
          <w:color w:val="000000"/>
          <w:sz w:val="22"/>
          <w:szCs w:val="22"/>
          <w:lang w:eastAsia="uk-UA"/>
        </w:rPr>
        <w:t>доц</w:t>
      </w:r>
      <w:proofErr w:type="gramEnd"/>
      <w:r w:rsidRPr="00D065C2">
        <w:rPr>
          <w:rFonts w:ascii="Times New Roman" w:hAnsi="Times New Roman" w:cs="Times New Roman"/>
          <w:color w:val="000000"/>
          <w:sz w:val="22"/>
          <w:szCs w:val="22"/>
          <w:lang w:eastAsia="uk-UA"/>
        </w:rPr>
        <w:t xml:space="preserve">ільно, витрати, які були понесені у зв'язку з доведенням запасів до їх поточного стану та місця розташування. Собівартість розраховується з використанням методу ФІФО. </w:t>
      </w:r>
      <w:proofErr w:type="gramStart"/>
      <w:r w:rsidRPr="00D065C2">
        <w:rPr>
          <w:rFonts w:ascii="Times New Roman" w:hAnsi="Times New Roman" w:cs="Times New Roman"/>
          <w:color w:val="000000"/>
          <w:sz w:val="22"/>
          <w:szCs w:val="22"/>
          <w:lang w:eastAsia="uk-UA"/>
        </w:rPr>
        <w:t>Чиста</w:t>
      </w:r>
      <w:proofErr w:type="gramEnd"/>
      <w:r w:rsidRPr="00D065C2">
        <w:rPr>
          <w:rFonts w:ascii="Times New Roman" w:hAnsi="Times New Roman" w:cs="Times New Roman"/>
          <w:color w:val="000000"/>
          <w:sz w:val="22"/>
          <w:szCs w:val="22"/>
          <w:lang w:eastAsia="uk-UA"/>
        </w:rPr>
        <w:t xml:space="preserve"> вартість реалізації розраховується виходячи з передбачуваної продажної ціни за вирахуванням всіх передбачуваних витрат на завершення виробництва і реалізацію.</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proofErr w:type="gramStart"/>
      <w:r w:rsidRPr="00D065C2">
        <w:rPr>
          <w:rFonts w:ascii="Times New Roman" w:hAnsi="Times New Roman" w:cs="Times New Roman"/>
          <w:color w:val="000000"/>
          <w:sz w:val="22"/>
          <w:szCs w:val="22"/>
          <w:lang w:eastAsia="uk-UA"/>
        </w:rPr>
        <w:t>П</w:t>
      </w:r>
      <w:proofErr w:type="gramEnd"/>
      <w:r w:rsidRPr="00D065C2">
        <w:rPr>
          <w:rFonts w:ascii="Times New Roman" w:hAnsi="Times New Roman" w:cs="Times New Roman"/>
          <w:color w:val="000000"/>
          <w:sz w:val="22"/>
          <w:szCs w:val="22"/>
          <w:lang w:eastAsia="uk-UA"/>
        </w:rPr>
        <w:t>ідприємство періодично оцінює запаси на предмет наявності пошкоджень, застаріння, повільної оборотності, зниження чистої вартості реалізації. У разі, якщо такі події мають місце, сума, на яку зменшується вартість запасів, відображається у звіті про сукупний дохід.</w:t>
      </w:r>
    </w:p>
    <w:p w:rsidR="004A3C44" w:rsidRDefault="004A3C44" w:rsidP="004A3C44">
      <w:pPr>
        <w:pStyle w:val="a6"/>
        <w:shd w:val="clear" w:color="auto" w:fill="auto"/>
        <w:spacing w:before="0" w:after="60" w:line="276" w:lineRule="auto"/>
        <w:ind w:right="280" w:firstLine="0"/>
        <w:jc w:val="both"/>
        <w:rPr>
          <w:rFonts w:ascii="Times New Roman" w:hAnsi="Times New Roman" w:cs="Times New Roman"/>
          <w:b/>
          <w:color w:val="000000"/>
          <w:sz w:val="22"/>
          <w:szCs w:val="22"/>
          <w:lang w:val="uk-UA" w:eastAsia="uk-UA"/>
        </w:rPr>
      </w:pPr>
      <w:proofErr w:type="gramStart"/>
      <w:r w:rsidRPr="00D065C2">
        <w:rPr>
          <w:rFonts w:ascii="Times New Roman" w:hAnsi="Times New Roman" w:cs="Times New Roman"/>
          <w:b/>
          <w:color w:val="000000"/>
          <w:sz w:val="22"/>
          <w:szCs w:val="22"/>
          <w:lang w:eastAsia="uk-UA"/>
        </w:rPr>
        <w:t>Обл</w:t>
      </w:r>
      <w:proofErr w:type="gramEnd"/>
      <w:r w:rsidRPr="00D065C2">
        <w:rPr>
          <w:rFonts w:ascii="Times New Roman" w:hAnsi="Times New Roman" w:cs="Times New Roman"/>
          <w:b/>
          <w:color w:val="000000"/>
          <w:sz w:val="22"/>
          <w:szCs w:val="22"/>
          <w:lang w:eastAsia="uk-UA"/>
        </w:rPr>
        <w:t>ік знецінення запасів</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r w:rsidRPr="00012F1E">
        <w:rPr>
          <w:rFonts w:ascii="Times New Roman" w:hAnsi="Times New Roman" w:cs="Times New Roman"/>
          <w:color w:val="000000"/>
          <w:sz w:val="22"/>
          <w:szCs w:val="22"/>
          <w:lang w:val="uk-UA" w:eastAsia="uk-UA"/>
        </w:rPr>
        <w:t>Собівартість запасів може виявитися невідшкодо</w:t>
      </w:r>
      <w:r w:rsidR="00F375D2">
        <w:rPr>
          <w:rFonts w:ascii="Times New Roman" w:hAnsi="Times New Roman" w:cs="Times New Roman"/>
          <w:color w:val="000000"/>
          <w:sz w:val="22"/>
          <w:szCs w:val="22"/>
          <w:lang w:val="uk-UA" w:eastAsia="uk-UA"/>
        </w:rPr>
        <w:t>ваною</w:t>
      </w:r>
      <w:r w:rsidRPr="00012F1E">
        <w:rPr>
          <w:rFonts w:ascii="Times New Roman" w:hAnsi="Times New Roman" w:cs="Times New Roman"/>
          <w:color w:val="000000"/>
          <w:sz w:val="22"/>
          <w:szCs w:val="22"/>
          <w:lang w:val="uk-UA" w:eastAsia="uk-UA"/>
        </w:rPr>
        <w:t xml:space="preserve">, якщо ціна на ці запаси зменшилася у зв'язку з їх пошкодженням, частковим або повним старінням, або внаслідок зміни ринкових цін. </w:t>
      </w:r>
      <w:r w:rsidRPr="00D065C2">
        <w:rPr>
          <w:rFonts w:ascii="Times New Roman" w:hAnsi="Times New Roman" w:cs="Times New Roman"/>
          <w:color w:val="000000"/>
          <w:sz w:val="22"/>
          <w:szCs w:val="22"/>
          <w:lang w:eastAsia="uk-UA"/>
        </w:rPr>
        <w:t>Собівартість запасів також може виявитися невідшкодов</w:t>
      </w:r>
      <w:r w:rsidR="00F375D2">
        <w:rPr>
          <w:rFonts w:ascii="Times New Roman" w:hAnsi="Times New Roman" w:cs="Times New Roman"/>
          <w:color w:val="000000"/>
          <w:sz w:val="22"/>
          <w:szCs w:val="22"/>
          <w:lang w:val="uk-UA" w:eastAsia="uk-UA"/>
        </w:rPr>
        <w:t>аною</w:t>
      </w:r>
      <w:r w:rsidRPr="00D065C2">
        <w:rPr>
          <w:rFonts w:ascii="Times New Roman" w:hAnsi="Times New Roman" w:cs="Times New Roman"/>
          <w:color w:val="000000"/>
          <w:sz w:val="22"/>
          <w:szCs w:val="22"/>
          <w:lang w:eastAsia="uk-UA"/>
        </w:rPr>
        <w:t>, якщо збільшилися можливі витрати на завершення або на здійснення продажу.</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sz w:val="22"/>
          <w:szCs w:val="22"/>
          <w:lang w:eastAsia="uk-UA"/>
        </w:rPr>
      </w:pPr>
      <w:r w:rsidRPr="00D065C2">
        <w:rPr>
          <w:rFonts w:ascii="Times New Roman" w:hAnsi="Times New Roman" w:cs="Times New Roman"/>
          <w:color w:val="000000"/>
          <w:sz w:val="22"/>
          <w:szCs w:val="22"/>
          <w:lang w:eastAsia="uk-UA"/>
        </w:rPr>
        <w:t xml:space="preserve">Запаси, які оцінені за чистою вартістю реалізації, додатково розкриваються </w:t>
      </w:r>
      <w:proofErr w:type="gramStart"/>
      <w:r w:rsidRPr="00D065C2">
        <w:rPr>
          <w:rFonts w:ascii="Times New Roman" w:hAnsi="Times New Roman" w:cs="Times New Roman"/>
          <w:color w:val="000000"/>
          <w:sz w:val="22"/>
          <w:szCs w:val="22"/>
          <w:lang w:eastAsia="uk-UA"/>
        </w:rPr>
        <w:t>П</w:t>
      </w:r>
      <w:proofErr w:type="gramEnd"/>
      <w:r w:rsidRPr="00D065C2">
        <w:rPr>
          <w:rFonts w:ascii="Times New Roman" w:hAnsi="Times New Roman" w:cs="Times New Roman"/>
          <w:color w:val="000000"/>
          <w:sz w:val="22"/>
          <w:szCs w:val="22"/>
          <w:lang w:eastAsia="uk-UA"/>
        </w:rPr>
        <w:t>ідприємством на позабалансовому рахунку «Запаси, що обліковуються за справедливою вартістю», а уцінка до чистої вартості реалізації враховується за кредитом відповідних рахунків запасів і за дебетом витратного рахунку «Списання знецінених запасів».</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color w:val="000000"/>
          <w:lang w:eastAsia="uk-UA"/>
        </w:rPr>
      </w:pPr>
    </w:p>
    <w:p w:rsidR="004A3C44" w:rsidRPr="00D065C2" w:rsidRDefault="004A3C44" w:rsidP="004A3C44">
      <w:pPr>
        <w:pStyle w:val="a6"/>
        <w:numPr>
          <w:ilvl w:val="1"/>
          <w:numId w:val="2"/>
        </w:numPr>
        <w:shd w:val="clear" w:color="auto" w:fill="auto"/>
        <w:spacing w:before="0" w:after="60" w:line="276" w:lineRule="auto"/>
        <w:ind w:left="0" w:right="280" w:firstLine="0"/>
        <w:jc w:val="both"/>
        <w:rPr>
          <w:rFonts w:ascii="Times New Roman" w:hAnsi="Times New Roman" w:cs="Times New Roman"/>
          <w:b/>
          <w:sz w:val="22"/>
          <w:szCs w:val="22"/>
        </w:rPr>
      </w:pPr>
      <w:r w:rsidRPr="00D065C2">
        <w:rPr>
          <w:rFonts w:ascii="Times New Roman" w:hAnsi="Times New Roman" w:cs="Times New Roman"/>
          <w:b/>
          <w:sz w:val="22"/>
          <w:szCs w:val="22"/>
        </w:rPr>
        <w:t>Податок на додану вартість</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5C7A95"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lang w:val="uk-UA"/>
        </w:rPr>
      </w:pPr>
      <w:r w:rsidRPr="00D065C2">
        <w:rPr>
          <w:rFonts w:ascii="Times New Roman" w:hAnsi="Times New Roman" w:cs="Times New Roman"/>
          <w:sz w:val="22"/>
          <w:szCs w:val="22"/>
        </w:rPr>
        <w:t xml:space="preserve">Існує </w:t>
      </w:r>
      <w:r w:rsidR="005C7A95" w:rsidRPr="005C7A95">
        <w:rPr>
          <w:rFonts w:ascii="Times New Roman" w:hAnsi="Times New Roman" w:cs="Times New Roman"/>
          <w:sz w:val="22"/>
          <w:szCs w:val="22"/>
        </w:rPr>
        <w:t xml:space="preserve">наступні </w:t>
      </w:r>
      <w:r w:rsidRPr="00D065C2">
        <w:rPr>
          <w:rFonts w:ascii="Times New Roman" w:hAnsi="Times New Roman" w:cs="Times New Roman"/>
          <w:sz w:val="22"/>
          <w:szCs w:val="22"/>
        </w:rPr>
        <w:t xml:space="preserve">ставки податку на додану вартість: </w:t>
      </w:r>
    </w:p>
    <w:p w:rsidR="005C7A95" w:rsidRPr="005C7A95" w:rsidRDefault="004A3C44" w:rsidP="005C7A95">
      <w:pPr>
        <w:pStyle w:val="a6"/>
        <w:numPr>
          <w:ilvl w:val="0"/>
          <w:numId w:val="7"/>
        </w:numPr>
        <w:shd w:val="clear" w:color="auto" w:fill="auto"/>
        <w:spacing w:before="0" w:after="60" w:line="276" w:lineRule="auto"/>
        <w:ind w:right="280"/>
        <w:jc w:val="both"/>
        <w:rPr>
          <w:rFonts w:ascii="Times New Roman" w:hAnsi="Times New Roman" w:cs="Times New Roman"/>
          <w:sz w:val="22"/>
          <w:szCs w:val="22"/>
        </w:rPr>
      </w:pPr>
      <w:r w:rsidRPr="00D065C2">
        <w:rPr>
          <w:rFonts w:ascii="Times New Roman" w:hAnsi="Times New Roman" w:cs="Times New Roman"/>
          <w:sz w:val="22"/>
          <w:szCs w:val="22"/>
        </w:rPr>
        <w:t xml:space="preserve">20% - на імпорт і продаж товарів, робіт і послуг </w:t>
      </w:r>
      <w:proofErr w:type="gramStart"/>
      <w:r w:rsidRPr="00D065C2">
        <w:rPr>
          <w:rFonts w:ascii="Times New Roman" w:hAnsi="Times New Roman" w:cs="Times New Roman"/>
          <w:sz w:val="22"/>
          <w:szCs w:val="22"/>
        </w:rPr>
        <w:t>у</w:t>
      </w:r>
      <w:proofErr w:type="gramEnd"/>
      <w:r w:rsidRPr="00D065C2">
        <w:rPr>
          <w:rFonts w:ascii="Times New Roman" w:hAnsi="Times New Roman" w:cs="Times New Roman"/>
          <w:sz w:val="22"/>
          <w:szCs w:val="22"/>
        </w:rPr>
        <w:t xml:space="preserve"> межах України</w:t>
      </w:r>
      <w:r w:rsidR="005C7A95">
        <w:rPr>
          <w:rFonts w:ascii="Times New Roman" w:hAnsi="Times New Roman" w:cs="Times New Roman"/>
          <w:sz w:val="22"/>
          <w:szCs w:val="22"/>
          <w:lang w:val="uk-UA"/>
        </w:rPr>
        <w:t>;</w:t>
      </w:r>
    </w:p>
    <w:p w:rsidR="005C7A95" w:rsidRPr="005C7A95" w:rsidRDefault="004A3C44" w:rsidP="005C7A95">
      <w:pPr>
        <w:pStyle w:val="a6"/>
        <w:numPr>
          <w:ilvl w:val="0"/>
          <w:numId w:val="7"/>
        </w:numPr>
        <w:shd w:val="clear" w:color="auto" w:fill="auto"/>
        <w:spacing w:before="0" w:after="60" w:line="276" w:lineRule="auto"/>
        <w:ind w:right="280"/>
        <w:jc w:val="both"/>
        <w:rPr>
          <w:rFonts w:ascii="Times New Roman" w:hAnsi="Times New Roman" w:cs="Times New Roman"/>
          <w:sz w:val="22"/>
          <w:szCs w:val="22"/>
        </w:rPr>
      </w:pPr>
      <w:r w:rsidRPr="00D065C2">
        <w:rPr>
          <w:rFonts w:ascii="Times New Roman" w:hAnsi="Times New Roman" w:cs="Times New Roman"/>
          <w:sz w:val="22"/>
          <w:szCs w:val="22"/>
        </w:rPr>
        <w:t>0% на експорт товарі</w:t>
      </w:r>
      <w:proofErr w:type="gramStart"/>
      <w:r w:rsidRPr="00D065C2">
        <w:rPr>
          <w:rFonts w:ascii="Times New Roman" w:hAnsi="Times New Roman" w:cs="Times New Roman"/>
          <w:sz w:val="22"/>
          <w:szCs w:val="22"/>
        </w:rPr>
        <w:t>в</w:t>
      </w:r>
      <w:proofErr w:type="gramEnd"/>
      <w:r w:rsidRPr="00D065C2">
        <w:rPr>
          <w:rFonts w:ascii="Times New Roman" w:hAnsi="Times New Roman" w:cs="Times New Roman"/>
          <w:sz w:val="22"/>
          <w:szCs w:val="22"/>
        </w:rPr>
        <w:t xml:space="preserve"> та надання робіт і послуг за межі країни</w:t>
      </w:r>
      <w:r w:rsidR="005C7A95">
        <w:rPr>
          <w:rFonts w:ascii="Times New Roman" w:hAnsi="Times New Roman" w:cs="Times New Roman"/>
          <w:sz w:val="22"/>
          <w:szCs w:val="22"/>
          <w:lang w:val="uk-UA"/>
        </w:rPr>
        <w:t>;</w:t>
      </w:r>
    </w:p>
    <w:p w:rsidR="005C7A95" w:rsidRPr="00563C15" w:rsidRDefault="005C7A95" w:rsidP="005C7A95">
      <w:pPr>
        <w:pStyle w:val="a6"/>
        <w:numPr>
          <w:ilvl w:val="0"/>
          <w:numId w:val="7"/>
        </w:numPr>
        <w:shd w:val="clear" w:color="auto" w:fill="auto"/>
        <w:spacing w:before="0" w:after="60" w:line="276" w:lineRule="auto"/>
        <w:ind w:right="280"/>
        <w:jc w:val="both"/>
        <w:rPr>
          <w:rFonts w:ascii="Times New Roman" w:hAnsi="Times New Roman" w:cs="Times New Roman"/>
          <w:sz w:val="22"/>
          <w:szCs w:val="22"/>
        </w:rPr>
      </w:pPr>
      <w:r w:rsidRPr="00563C15">
        <w:rPr>
          <w:rFonts w:ascii="Times New Roman" w:hAnsi="Times New Roman" w:cs="Times New Roman"/>
          <w:sz w:val="22"/>
          <w:szCs w:val="22"/>
          <w:lang w:val="uk-UA"/>
        </w:rPr>
        <w:t>реалізація товарів (робіт, послуг)  без ПДВ по окремих групах товарів</w:t>
      </w:r>
      <w:r w:rsidR="004A3C44" w:rsidRPr="00563C15">
        <w:rPr>
          <w:rFonts w:ascii="Times New Roman" w:hAnsi="Times New Roman" w:cs="Times New Roman"/>
          <w:sz w:val="22"/>
          <w:szCs w:val="22"/>
        </w:rPr>
        <w:t>.</w:t>
      </w:r>
    </w:p>
    <w:p w:rsidR="004A3C44" w:rsidRPr="00D065C2" w:rsidRDefault="004A3C44" w:rsidP="005C7A95">
      <w:pPr>
        <w:pStyle w:val="a6"/>
        <w:shd w:val="clear" w:color="auto" w:fill="auto"/>
        <w:spacing w:before="0" w:after="60" w:line="276" w:lineRule="auto"/>
        <w:ind w:right="280" w:firstLine="567"/>
        <w:jc w:val="both"/>
        <w:rPr>
          <w:rFonts w:ascii="Times New Roman" w:hAnsi="Times New Roman" w:cs="Times New Roman"/>
          <w:sz w:val="22"/>
          <w:szCs w:val="22"/>
        </w:rPr>
      </w:pPr>
      <w:r w:rsidRPr="005C7A95">
        <w:rPr>
          <w:rFonts w:ascii="Times New Roman" w:hAnsi="Times New Roman" w:cs="Times New Roman"/>
          <w:sz w:val="22"/>
          <w:szCs w:val="22"/>
          <w:lang w:val="uk-UA"/>
        </w:rPr>
        <w:t xml:space="preserve"> Зобов'язання платника ПДВ дорівнює загальній сумі ПДВ, нарахованої протягом звітного періоду, і виникає або на дату відвантаження товару замовнику, або на дату отримання платежу від клієнта в залежності від того, яка подія сталася раніше. </w:t>
      </w:r>
      <w:proofErr w:type="gramStart"/>
      <w:r w:rsidRPr="00D065C2">
        <w:rPr>
          <w:rFonts w:ascii="Times New Roman" w:hAnsi="Times New Roman" w:cs="Times New Roman"/>
          <w:sz w:val="22"/>
          <w:szCs w:val="22"/>
        </w:rPr>
        <w:t>Кредит з ПДВ - це сума, на яку платник податку має право зменшити свої зобов'язання по ПДВ у звітному періоді. Право на кредит з ПДВ виникають або на дату здійснення платежу постачальнику, або на дату отримання товару в залежності від того, яка подія сталася раніше.</w:t>
      </w:r>
      <w:proofErr w:type="gramEnd"/>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D065C2">
        <w:rPr>
          <w:rFonts w:ascii="Times New Roman" w:hAnsi="Times New Roman" w:cs="Times New Roman"/>
          <w:sz w:val="22"/>
          <w:szCs w:val="22"/>
        </w:rPr>
        <w:t xml:space="preserve">У разі використання 20% ставки оподаткування виручка, витрати й активи визнаються за вирахуванням суми ПДВ, </w:t>
      </w:r>
      <w:proofErr w:type="gramStart"/>
      <w:r w:rsidRPr="00D065C2">
        <w:rPr>
          <w:rFonts w:ascii="Times New Roman" w:hAnsi="Times New Roman" w:cs="Times New Roman"/>
          <w:sz w:val="22"/>
          <w:szCs w:val="22"/>
        </w:rPr>
        <w:t>кр</w:t>
      </w:r>
      <w:proofErr w:type="gramEnd"/>
      <w:r w:rsidRPr="00D065C2">
        <w:rPr>
          <w:rFonts w:ascii="Times New Roman" w:hAnsi="Times New Roman" w:cs="Times New Roman"/>
          <w:sz w:val="22"/>
          <w:szCs w:val="22"/>
        </w:rPr>
        <w:t>ім випадків, коли:</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D065C2">
        <w:rPr>
          <w:rFonts w:ascii="Times New Roman" w:hAnsi="Times New Roman" w:cs="Times New Roman"/>
          <w:sz w:val="22"/>
          <w:szCs w:val="22"/>
        </w:rPr>
        <w:t> - ПДВ, що виник з купі</w:t>
      </w:r>
      <w:proofErr w:type="gramStart"/>
      <w:r w:rsidRPr="00D065C2">
        <w:rPr>
          <w:rFonts w:ascii="Times New Roman" w:hAnsi="Times New Roman" w:cs="Times New Roman"/>
          <w:sz w:val="22"/>
          <w:szCs w:val="22"/>
        </w:rPr>
        <w:t>вл</w:t>
      </w:r>
      <w:proofErr w:type="gramEnd"/>
      <w:r w:rsidRPr="00D065C2">
        <w:rPr>
          <w:rFonts w:ascii="Times New Roman" w:hAnsi="Times New Roman" w:cs="Times New Roman"/>
          <w:sz w:val="22"/>
          <w:szCs w:val="22"/>
        </w:rPr>
        <w:t>і активів або послуг, не відшкодовується податковим органом; у цьому випадку ПДВ визнається відповідно як частина витрат на придбання активу або частина статті витрат;  </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D065C2">
        <w:rPr>
          <w:rFonts w:ascii="Times New Roman" w:hAnsi="Times New Roman" w:cs="Times New Roman"/>
          <w:sz w:val="22"/>
          <w:szCs w:val="22"/>
        </w:rPr>
        <w:t>- Дебіторська і кредиторська заборгованості відображаються з урахуванням суми ПДВ.             </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D065C2">
        <w:rPr>
          <w:rFonts w:ascii="Times New Roman" w:hAnsi="Times New Roman" w:cs="Times New Roman"/>
          <w:sz w:val="22"/>
          <w:szCs w:val="22"/>
        </w:rPr>
        <w:t xml:space="preserve">Чиста сума ПДВ, що відшкодовується податковим органом або сплачується йому, </w:t>
      </w:r>
      <w:proofErr w:type="gramStart"/>
      <w:r w:rsidRPr="00D065C2">
        <w:rPr>
          <w:rFonts w:ascii="Times New Roman" w:hAnsi="Times New Roman" w:cs="Times New Roman"/>
          <w:sz w:val="22"/>
          <w:szCs w:val="22"/>
        </w:rPr>
        <w:t>включається</w:t>
      </w:r>
      <w:proofErr w:type="gramEnd"/>
      <w:r w:rsidRPr="00D065C2">
        <w:rPr>
          <w:rFonts w:ascii="Times New Roman" w:hAnsi="Times New Roman" w:cs="Times New Roman"/>
          <w:sz w:val="22"/>
          <w:szCs w:val="22"/>
        </w:rPr>
        <w:t xml:space="preserve"> в дебіторську і кредиторську заборгованість, відображену в </w:t>
      </w:r>
      <w:r w:rsidR="009E0635" w:rsidRPr="00D065C2">
        <w:rPr>
          <w:rFonts w:ascii="Times New Roman" w:hAnsi="Times New Roman" w:cs="Times New Roman"/>
          <w:sz w:val="22"/>
          <w:szCs w:val="22"/>
          <w:lang w:val="uk-UA"/>
        </w:rPr>
        <w:t>Балансі (</w:t>
      </w:r>
      <w:r w:rsidRPr="00D065C2">
        <w:rPr>
          <w:rFonts w:ascii="Times New Roman" w:hAnsi="Times New Roman" w:cs="Times New Roman"/>
          <w:sz w:val="22"/>
          <w:szCs w:val="22"/>
        </w:rPr>
        <w:t>звіті про фінансовий стан</w:t>
      </w:r>
      <w:r w:rsidR="009E0635" w:rsidRPr="00D065C2">
        <w:rPr>
          <w:rFonts w:ascii="Times New Roman" w:hAnsi="Times New Roman" w:cs="Times New Roman"/>
          <w:sz w:val="22"/>
          <w:szCs w:val="22"/>
          <w:lang w:val="uk-UA"/>
        </w:rPr>
        <w:t>)</w:t>
      </w:r>
      <w:r w:rsidRPr="00D065C2">
        <w:rPr>
          <w:rFonts w:ascii="Times New Roman" w:hAnsi="Times New Roman" w:cs="Times New Roman"/>
          <w:sz w:val="22"/>
          <w:szCs w:val="22"/>
        </w:rPr>
        <w:t xml:space="preserve">. </w:t>
      </w:r>
    </w:p>
    <w:p w:rsidR="00894BDE" w:rsidRPr="00CA591D" w:rsidRDefault="00894BDE" w:rsidP="004A3C44">
      <w:pPr>
        <w:pStyle w:val="a6"/>
        <w:numPr>
          <w:ilvl w:val="1"/>
          <w:numId w:val="2"/>
        </w:numPr>
        <w:shd w:val="clear" w:color="auto" w:fill="auto"/>
        <w:tabs>
          <w:tab w:val="left" w:pos="142"/>
          <w:tab w:val="left" w:pos="426"/>
        </w:tabs>
        <w:spacing w:before="0" w:after="60" w:line="276" w:lineRule="auto"/>
        <w:ind w:left="0" w:right="280" w:firstLine="0"/>
        <w:jc w:val="both"/>
        <w:rPr>
          <w:rFonts w:ascii="Times New Roman" w:hAnsi="Times New Roman" w:cs="Times New Roman"/>
          <w:b/>
          <w:sz w:val="22"/>
          <w:szCs w:val="22"/>
        </w:rPr>
      </w:pPr>
      <w:r>
        <w:rPr>
          <w:rFonts w:ascii="Times New Roman" w:hAnsi="Times New Roman" w:cs="Times New Roman"/>
          <w:b/>
          <w:sz w:val="22"/>
          <w:szCs w:val="22"/>
        </w:rPr>
        <w:t>Дох</w:t>
      </w:r>
      <w:r>
        <w:rPr>
          <w:rFonts w:ascii="Times New Roman" w:hAnsi="Times New Roman" w:cs="Times New Roman"/>
          <w:b/>
          <w:sz w:val="22"/>
          <w:szCs w:val="22"/>
          <w:lang w:val="uk-UA"/>
        </w:rPr>
        <w:t xml:space="preserve">ід </w:t>
      </w:r>
      <w:proofErr w:type="gramStart"/>
      <w:r>
        <w:rPr>
          <w:rFonts w:ascii="Times New Roman" w:hAnsi="Times New Roman" w:cs="Times New Roman"/>
          <w:b/>
          <w:sz w:val="22"/>
          <w:szCs w:val="22"/>
          <w:lang w:val="uk-UA"/>
        </w:rPr>
        <w:t>за</w:t>
      </w:r>
      <w:proofErr w:type="gramEnd"/>
      <w:r>
        <w:rPr>
          <w:rFonts w:ascii="Times New Roman" w:hAnsi="Times New Roman" w:cs="Times New Roman"/>
          <w:b/>
          <w:sz w:val="22"/>
          <w:szCs w:val="22"/>
          <w:lang w:val="uk-UA"/>
        </w:rPr>
        <w:t xml:space="preserve"> </w:t>
      </w:r>
      <w:proofErr w:type="gramStart"/>
      <w:r>
        <w:rPr>
          <w:rFonts w:ascii="Times New Roman" w:hAnsi="Times New Roman" w:cs="Times New Roman"/>
          <w:b/>
          <w:sz w:val="22"/>
          <w:szCs w:val="22"/>
          <w:lang w:val="uk-UA"/>
        </w:rPr>
        <w:t>спец</w:t>
      </w:r>
      <w:proofErr w:type="gramEnd"/>
      <w:r>
        <w:rPr>
          <w:rFonts w:ascii="Times New Roman" w:hAnsi="Times New Roman" w:cs="Times New Roman"/>
          <w:b/>
          <w:sz w:val="22"/>
          <w:szCs w:val="22"/>
          <w:lang w:val="uk-UA"/>
        </w:rPr>
        <w:t>іальним режимом ПДВ</w:t>
      </w:r>
    </w:p>
    <w:p w:rsidR="00CA591D" w:rsidRPr="00894BDE" w:rsidRDefault="00CA591D" w:rsidP="00CA591D">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b/>
          <w:sz w:val="22"/>
          <w:szCs w:val="22"/>
        </w:rPr>
      </w:pPr>
    </w:p>
    <w:p w:rsidR="00894BDE" w:rsidRDefault="00894BDE"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sz w:val="22"/>
          <w:szCs w:val="22"/>
          <w:lang w:val="uk-UA"/>
        </w:rPr>
      </w:pPr>
      <w:r w:rsidRPr="00894BDE">
        <w:rPr>
          <w:rFonts w:ascii="Times New Roman" w:hAnsi="Times New Roman" w:cs="Times New Roman"/>
          <w:sz w:val="22"/>
          <w:szCs w:val="22"/>
          <w:lang w:val="uk-UA"/>
        </w:rPr>
        <w:t xml:space="preserve">     Дохід </w:t>
      </w:r>
      <w:r>
        <w:rPr>
          <w:rFonts w:ascii="Times New Roman" w:hAnsi="Times New Roman" w:cs="Times New Roman"/>
          <w:sz w:val="22"/>
          <w:szCs w:val="22"/>
          <w:lang w:val="uk-UA"/>
        </w:rPr>
        <w:t>за спеціальним режимом ПДВ за роки, що закінчилися 31 грудня 2013 і 31 грудня 2012 року був представлений наступним чином:</w:t>
      </w:r>
    </w:p>
    <w:p w:rsidR="00DF41D6" w:rsidRDefault="00DF41D6"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sz w:val="22"/>
          <w:szCs w:val="22"/>
          <w:lang w:val="uk-UA"/>
        </w:rPr>
      </w:pPr>
    </w:p>
    <w:p w:rsidR="00DF41D6" w:rsidRDefault="00DF41D6"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sz w:val="22"/>
          <w:szCs w:val="22"/>
          <w:lang w:val="uk-UA"/>
        </w:rPr>
      </w:pPr>
    </w:p>
    <w:tbl>
      <w:tblPr>
        <w:tblW w:w="6860" w:type="dxa"/>
        <w:tblInd w:w="93" w:type="dxa"/>
        <w:tblLook w:val="04A0" w:firstRow="1" w:lastRow="0" w:firstColumn="1" w:lastColumn="0" w:noHBand="0" w:noVBand="1"/>
      </w:tblPr>
      <w:tblGrid>
        <w:gridCol w:w="2840"/>
        <w:gridCol w:w="2020"/>
        <w:gridCol w:w="2000"/>
      </w:tblGrid>
      <w:tr w:rsidR="00DF41D6" w:rsidRPr="00DF41D6" w:rsidTr="00DF41D6">
        <w:trPr>
          <w:trHeight w:val="300"/>
        </w:trPr>
        <w:tc>
          <w:tcPr>
            <w:tcW w:w="2840" w:type="dxa"/>
            <w:tcBorders>
              <w:top w:val="nil"/>
              <w:left w:val="nil"/>
              <w:bottom w:val="nil"/>
              <w:right w:val="nil"/>
            </w:tcBorders>
            <w:shd w:val="clear" w:color="auto" w:fill="auto"/>
            <w:noWrap/>
            <w:vAlign w:val="bottom"/>
            <w:hideMark/>
          </w:tcPr>
          <w:p w:rsidR="00DF41D6" w:rsidRPr="00DF41D6" w:rsidRDefault="00DF41D6" w:rsidP="00DF41D6">
            <w:pPr>
              <w:spacing w:after="0" w:line="240" w:lineRule="auto"/>
              <w:rPr>
                <w:rFonts w:ascii="Calibri" w:eastAsia="Times New Roman" w:hAnsi="Calibri" w:cs="Calibri"/>
                <w:color w:val="000000"/>
                <w:lang w:eastAsia="ru-RU"/>
              </w:rPr>
            </w:pPr>
          </w:p>
        </w:tc>
        <w:tc>
          <w:tcPr>
            <w:tcW w:w="2020" w:type="dxa"/>
            <w:tcBorders>
              <w:top w:val="nil"/>
              <w:left w:val="nil"/>
              <w:bottom w:val="single" w:sz="4" w:space="0" w:color="auto"/>
              <w:right w:val="nil"/>
            </w:tcBorders>
            <w:shd w:val="clear" w:color="auto" w:fill="auto"/>
            <w:noWrap/>
            <w:vAlign w:val="bottom"/>
            <w:hideMark/>
          </w:tcPr>
          <w:p w:rsidR="00DF41D6" w:rsidRPr="00D76B16" w:rsidRDefault="00E17E32" w:rsidP="00E17E32">
            <w:pPr>
              <w:spacing w:after="0" w:line="240" w:lineRule="auto"/>
              <w:jc w:val="center"/>
              <w:rPr>
                <w:rFonts w:ascii="Calibri" w:eastAsia="Times New Roman" w:hAnsi="Calibri" w:cs="Calibri"/>
                <w:b/>
                <w:color w:val="000000"/>
                <w:lang w:val="uk-UA" w:eastAsia="ru-RU"/>
              </w:rPr>
            </w:pPr>
            <w:r w:rsidRPr="00D76B16">
              <w:rPr>
                <w:rFonts w:ascii="Calibri" w:eastAsia="Times New Roman" w:hAnsi="Calibri" w:cs="Calibri"/>
                <w:b/>
                <w:color w:val="000000"/>
                <w:lang w:val="uk-UA" w:eastAsia="ru-RU"/>
              </w:rPr>
              <w:t>2013 рік</w:t>
            </w:r>
          </w:p>
        </w:tc>
        <w:tc>
          <w:tcPr>
            <w:tcW w:w="2000" w:type="dxa"/>
            <w:tcBorders>
              <w:top w:val="nil"/>
              <w:left w:val="nil"/>
              <w:bottom w:val="single" w:sz="4" w:space="0" w:color="auto"/>
              <w:right w:val="nil"/>
            </w:tcBorders>
            <w:shd w:val="clear" w:color="auto" w:fill="auto"/>
            <w:noWrap/>
            <w:vAlign w:val="bottom"/>
            <w:hideMark/>
          </w:tcPr>
          <w:p w:rsidR="00DF41D6" w:rsidRPr="00D76B16" w:rsidRDefault="00E17E32" w:rsidP="00E17E32">
            <w:pPr>
              <w:spacing w:after="0" w:line="240" w:lineRule="auto"/>
              <w:jc w:val="center"/>
              <w:rPr>
                <w:rFonts w:ascii="Calibri" w:eastAsia="Times New Roman" w:hAnsi="Calibri" w:cs="Calibri"/>
                <w:b/>
                <w:color w:val="000000"/>
                <w:lang w:eastAsia="ru-RU"/>
              </w:rPr>
            </w:pPr>
            <w:r w:rsidRPr="00D76B16">
              <w:rPr>
                <w:rFonts w:ascii="Calibri" w:eastAsia="Times New Roman" w:hAnsi="Calibri" w:cs="Calibri"/>
                <w:b/>
                <w:color w:val="000000"/>
                <w:lang w:val="uk-UA" w:eastAsia="ru-RU"/>
              </w:rPr>
              <w:t>2012 рік</w:t>
            </w:r>
          </w:p>
        </w:tc>
      </w:tr>
      <w:tr w:rsidR="00DF41D6" w:rsidRPr="00DF41D6" w:rsidTr="00DF41D6">
        <w:trPr>
          <w:trHeight w:val="300"/>
        </w:trPr>
        <w:tc>
          <w:tcPr>
            <w:tcW w:w="2840" w:type="dxa"/>
            <w:tcBorders>
              <w:top w:val="nil"/>
              <w:left w:val="nil"/>
              <w:bottom w:val="nil"/>
              <w:right w:val="nil"/>
            </w:tcBorders>
            <w:shd w:val="clear" w:color="auto" w:fill="auto"/>
            <w:noWrap/>
            <w:vAlign w:val="bottom"/>
            <w:hideMark/>
          </w:tcPr>
          <w:p w:rsidR="00DF41D6" w:rsidRPr="00DF41D6" w:rsidRDefault="00DF41D6" w:rsidP="00DF41D6">
            <w:pPr>
              <w:spacing w:after="0" w:line="240" w:lineRule="auto"/>
              <w:rPr>
                <w:rFonts w:ascii="Calibri" w:eastAsia="Times New Roman" w:hAnsi="Calibri" w:cs="Calibri"/>
                <w:color w:val="000000"/>
                <w:lang w:eastAsia="ru-RU"/>
              </w:rPr>
            </w:pPr>
            <w:r w:rsidRPr="00DF41D6">
              <w:rPr>
                <w:rFonts w:ascii="Calibri" w:eastAsia="Times New Roman" w:hAnsi="Calibri" w:cs="Calibri"/>
                <w:color w:val="000000"/>
                <w:lang w:eastAsia="ru-RU"/>
              </w:rPr>
              <w:t>Доходи по спецрежиму ПДВ</w:t>
            </w:r>
          </w:p>
        </w:tc>
        <w:tc>
          <w:tcPr>
            <w:tcW w:w="2020" w:type="dxa"/>
            <w:tcBorders>
              <w:top w:val="nil"/>
              <w:left w:val="nil"/>
              <w:bottom w:val="single" w:sz="4" w:space="0" w:color="auto"/>
              <w:right w:val="nil"/>
            </w:tcBorders>
            <w:shd w:val="clear" w:color="auto" w:fill="auto"/>
            <w:noWrap/>
            <w:vAlign w:val="bottom"/>
            <w:hideMark/>
          </w:tcPr>
          <w:p w:rsidR="00DF41D6" w:rsidRPr="00F272CB" w:rsidRDefault="00F272CB" w:rsidP="005D7D56">
            <w:pPr>
              <w:spacing w:after="0" w:line="240" w:lineRule="auto"/>
              <w:jc w:val="center"/>
              <w:rPr>
                <w:rFonts w:ascii="Calibri" w:eastAsia="Times New Roman" w:hAnsi="Calibri" w:cs="Calibri"/>
                <w:color w:val="000000"/>
                <w:lang w:val="uk-UA" w:eastAsia="ru-RU"/>
              </w:rPr>
            </w:pPr>
            <w:r>
              <w:rPr>
                <w:rFonts w:ascii="Calibri" w:eastAsia="Times New Roman" w:hAnsi="Calibri" w:cs="Calibri"/>
                <w:color w:val="000000"/>
                <w:lang w:val="uk-UA" w:eastAsia="ru-RU"/>
              </w:rPr>
              <w:t>5 174</w:t>
            </w:r>
          </w:p>
        </w:tc>
        <w:tc>
          <w:tcPr>
            <w:tcW w:w="2000" w:type="dxa"/>
            <w:tcBorders>
              <w:top w:val="nil"/>
              <w:left w:val="nil"/>
              <w:bottom w:val="single" w:sz="4" w:space="0" w:color="auto"/>
              <w:right w:val="nil"/>
            </w:tcBorders>
            <w:shd w:val="clear" w:color="auto" w:fill="auto"/>
            <w:noWrap/>
            <w:vAlign w:val="bottom"/>
            <w:hideMark/>
          </w:tcPr>
          <w:p w:rsidR="00DF41D6" w:rsidRPr="005D7D56" w:rsidRDefault="005D7D56" w:rsidP="005D7D56">
            <w:pPr>
              <w:spacing w:after="0" w:line="240" w:lineRule="auto"/>
              <w:jc w:val="center"/>
              <w:rPr>
                <w:rFonts w:ascii="Calibri" w:eastAsia="Times New Roman" w:hAnsi="Calibri" w:cs="Calibri"/>
                <w:color w:val="000000"/>
                <w:lang w:val="uk-UA" w:eastAsia="ru-RU"/>
              </w:rPr>
            </w:pPr>
            <w:r>
              <w:rPr>
                <w:rFonts w:ascii="Calibri" w:eastAsia="Times New Roman" w:hAnsi="Calibri" w:cs="Calibri"/>
                <w:color w:val="000000"/>
                <w:lang w:val="uk-UA" w:eastAsia="ru-RU"/>
              </w:rPr>
              <w:t>5 864</w:t>
            </w:r>
          </w:p>
        </w:tc>
      </w:tr>
      <w:tr w:rsidR="00DF41D6" w:rsidRPr="00DF41D6" w:rsidTr="00DF41D6">
        <w:trPr>
          <w:trHeight w:val="300"/>
        </w:trPr>
        <w:tc>
          <w:tcPr>
            <w:tcW w:w="2840" w:type="dxa"/>
            <w:tcBorders>
              <w:top w:val="nil"/>
              <w:left w:val="nil"/>
              <w:bottom w:val="nil"/>
              <w:right w:val="nil"/>
            </w:tcBorders>
            <w:shd w:val="clear" w:color="auto" w:fill="auto"/>
            <w:noWrap/>
            <w:vAlign w:val="bottom"/>
            <w:hideMark/>
          </w:tcPr>
          <w:p w:rsidR="00DF41D6" w:rsidRPr="00DF41D6" w:rsidRDefault="00DF41D6" w:rsidP="00DF41D6">
            <w:pPr>
              <w:spacing w:after="0" w:line="240" w:lineRule="auto"/>
              <w:rPr>
                <w:rFonts w:ascii="Calibri" w:eastAsia="Times New Roman" w:hAnsi="Calibri" w:cs="Calibri"/>
                <w:color w:val="000000"/>
                <w:lang w:eastAsia="ru-RU"/>
              </w:rPr>
            </w:pPr>
          </w:p>
        </w:tc>
        <w:tc>
          <w:tcPr>
            <w:tcW w:w="2020" w:type="dxa"/>
            <w:tcBorders>
              <w:top w:val="nil"/>
              <w:left w:val="nil"/>
              <w:bottom w:val="single" w:sz="4" w:space="0" w:color="auto"/>
              <w:right w:val="nil"/>
            </w:tcBorders>
            <w:shd w:val="clear" w:color="auto" w:fill="auto"/>
            <w:noWrap/>
            <w:vAlign w:val="bottom"/>
            <w:hideMark/>
          </w:tcPr>
          <w:p w:rsidR="00DF41D6" w:rsidRPr="00F272CB" w:rsidRDefault="00F272CB" w:rsidP="005D7D56">
            <w:pPr>
              <w:spacing w:after="0" w:line="240" w:lineRule="auto"/>
              <w:jc w:val="center"/>
              <w:rPr>
                <w:rFonts w:ascii="Calibri" w:eastAsia="Times New Roman" w:hAnsi="Calibri" w:cs="Calibri"/>
                <w:color w:val="000000"/>
                <w:lang w:val="uk-UA" w:eastAsia="ru-RU"/>
              </w:rPr>
            </w:pPr>
            <w:r>
              <w:rPr>
                <w:rFonts w:ascii="Calibri" w:eastAsia="Times New Roman" w:hAnsi="Calibri" w:cs="Calibri"/>
                <w:color w:val="000000"/>
                <w:lang w:val="uk-UA" w:eastAsia="ru-RU"/>
              </w:rPr>
              <w:t>5 174</w:t>
            </w:r>
          </w:p>
        </w:tc>
        <w:tc>
          <w:tcPr>
            <w:tcW w:w="2000" w:type="dxa"/>
            <w:tcBorders>
              <w:top w:val="nil"/>
              <w:left w:val="nil"/>
              <w:bottom w:val="single" w:sz="4" w:space="0" w:color="auto"/>
              <w:right w:val="nil"/>
            </w:tcBorders>
            <w:shd w:val="clear" w:color="auto" w:fill="auto"/>
            <w:noWrap/>
            <w:vAlign w:val="bottom"/>
            <w:hideMark/>
          </w:tcPr>
          <w:p w:rsidR="00DF41D6" w:rsidRPr="005D7D56" w:rsidRDefault="005D7D56" w:rsidP="005D7D56">
            <w:pPr>
              <w:spacing w:after="0" w:line="240" w:lineRule="auto"/>
              <w:jc w:val="center"/>
              <w:rPr>
                <w:rFonts w:ascii="Calibri" w:eastAsia="Times New Roman" w:hAnsi="Calibri" w:cs="Calibri"/>
                <w:color w:val="000000"/>
                <w:lang w:val="uk-UA" w:eastAsia="ru-RU"/>
              </w:rPr>
            </w:pPr>
            <w:r>
              <w:rPr>
                <w:rFonts w:ascii="Calibri" w:eastAsia="Times New Roman" w:hAnsi="Calibri" w:cs="Calibri"/>
                <w:color w:val="000000"/>
                <w:lang w:val="uk-UA" w:eastAsia="ru-RU"/>
              </w:rPr>
              <w:t>5 864</w:t>
            </w:r>
          </w:p>
        </w:tc>
      </w:tr>
    </w:tbl>
    <w:p w:rsidR="00025A0D" w:rsidRDefault="00DF41D6"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25A0D">
        <w:rPr>
          <w:rFonts w:ascii="Times New Roman" w:hAnsi="Times New Roman" w:cs="Times New Roman"/>
          <w:sz w:val="22"/>
          <w:szCs w:val="22"/>
          <w:lang w:val="uk-UA"/>
        </w:rPr>
        <w:t xml:space="preserve"> </w:t>
      </w:r>
    </w:p>
    <w:p w:rsidR="00894BDE" w:rsidRPr="00FF02F8" w:rsidRDefault="00025A0D"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F41D6">
        <w:rPr>
          <w:rFonts w:ascii="Times New Roman" w:hAnsi="Times New Roman" w:cs="Times New Roman"/>
          <w:sz w:val="22"/>
          <w:szCs w:val="22"/>
          <w:lang w:val="uk-UA"/>
        </w:rPr>
        <w:t xml:space="preserve">У відповідності до </w:t>
      </w:r>
      <w:r w:rsidR="00CA591D">
        <w:rPr>
          <w:rFonts w:ascii="Times New Roman" w:hAnsi="Times New Roman" w:cs="Times New Roman"/>
          <w:sz w:val="22"/>
          <w:szCs w:val="22"/>
          <w:lang w:val="uk-UA"/>
        </w:rPr>
        <w:t xml:space="preserve">Податкового кодексу України сільськогосподарські товариства </w:t>
      </w:r>
      <w:r w:rsidR="00F34B85">
        <w:rPr>
          <w:rFonts w:ascii="Times New Roman" w:hAnsi="Times New Roman" w:cs="Times New Roman"/>
          <w:sz w:val="22"/>
          <w:szCs w:val="22"/>
          <w:lang w:val="uk-UA"/>
        </w:rPr>
        <w:t xml:space="preserve">(в яких дохід від продажу </w:t>
      </w:r>
      <w:r w:rsidR="006356AE">
        <w:rPr>
          <w:rFonts w:ascii="Times New Roman" w:hAnsi="Times New Roman" w:cs="Times New Roman"/>
          <w:sz w:val="22"/>
          <w:szCs w:val="22"/>
          <w:lang w:val="uk-UA"/>
        </w:rPr>
        <w:t>сільськогосподарської продукції в загальних операці</w:t>
      </w:r>
      <w:r w:rsidR="00FF02F8">
        <w:rPr>
          <w:rFonts w:ascii="Times New Roman" w:hAnsi="Times New Roman" w:cs="Times New Roman"/>
          <w:sz w:val="22"/>
          <w:szCs w:val="22"/>
          <w:lang w:val="uk-UA"/>
        </w:rPr>
        <w:t>ях поставок становив</w:t>
      </w:r>
      <w:r w:rsidR="006356AE">
        <w:rPr>
          <w:rFonts w:ascii="Times New Roman" w:hAnsi="Times New Roman" w:cs="Times New Roman"/>
          <w:sz w:val="22"/>
          <w:szCs w:val="22"/>
          <w:lang w:val="uk-UA"/>
        </w:rPr>
        <w:t xml:space="preserve"> не менше 75% за останні 12 місяців )</w:t>
      </w:r>
      <w:r w:rsidR="00FF02F8">
        <w:rPr>
          <w:rFonts w:ascii="Times New Roman" w:hAnsi="Times New Roman" w:cs="Times New Roman"/>
          <w:sz w:val="22"/>
          <w:szCs w:val="22"/>
          <w:lang w:val="uk-UA"/>
        </w:rPr>
        <w:t xml:space="preserve"> </w:t>
      </w:r>
      <w:r w:rsidR="006356AE">
        <w:rPr>
          <w:rFonts w:ascii="Times New Roman" w:hAnsi="Times New Roman" w:cs="Times New Roman"/>
          <w:sz w:val="22"/>
          <w:szCs w:val="22"/>
          <w:lang w:val="uk-UA"/>
        </w:rPr>
        <w:t xml:space="preserve">мають пільгу в частині сплати ПДВ по сільськогосподарських операціях .При цьому </w:t>
      </w:r>
      <w:r w:rsidR="00FF02F8">
        <w:rPr>
          <w:rFonts w:ascii="Times New Roman" w:hAnsi="Times New Roman" w:cs="Times New Roman"/>
          <w:sz w:val="22"/>
          <w:szCs w:val="22"/>
          <w:lang w:val="uk-UA"/>
        </w:rPr>
        <w:t>позитивне сальдо ПДВ (сума перевищення податкового зобов</w:t>
      </w:r>
      <w:r w:rsidR="00FF02F8" w:rsidRPr="00FF02F8">
        <w:rPr>
          <w:rFonts w:ascii="Times New Roman" w:hAnsi="Times New Roman" w:cs="Times New Roman"/>
          <w:sz w:val="22"/>
          <w:szCs w:val="22"/>
        </w:rPr>
        <w:t>’</w:t>
      </w:r>
      <w:r w:rsidR="00FF02F8">
        <w:rPr>
          <w:rFonts w:ascii="Times New Roman" w:hAnsi="Times New Roman" w:cs="Times New Roman"/>
          <w:sz w:val="22"/>
          <w:szCs w:val="22"/>
          <w:lang w:val="uk-UA"/>
        </w:rPr>
        <w:t xml:space="preserve">язання над податковим кредитом ) по </w:t>
      </w:r>
      <w:r w:rsidR="00540D2C">
        <w:rPr>
          <w:rFonts w:ascii="Times New Roman" w:hAnsi="Times New Roman" w:cs="Times New Roman"/>
          <w:sz w:val="22"/>
          <w:szCs w:val="22"/>
          <w:lang w:val="uk-UA"/>
        </w:rPr>
        <w:t>сільськогосподарських операціям</w:t>
      </w:r>
      <w:r w:rsidR="00FF02F8">
        <w:rPr>
          <w:rFonts w:ascii="Times New Roman" w:hAnsi="Times New Roman" w:cs="Times New Roman"/>
          <w:sz w:val="22"/>
          <w:szCs w:val="22"/>
          <w:lang w:val="uk-UA"/>
        </w:rPr>
        <w:t>,</w:t>
      </w:r>
      <w:r w:rsidR="00540D2C">
        <w:rPr>
          <w:rFonts w:ascii="Times New Roman" w:hAnsi="Times New Roman" w:cs="Times New Roman"/>
          <w:sz w:val="22"/>
          <w:szCs w:val="22"/>
          <w:lang w:val="uk-UA"/>
        </w:rPr>
        <w:t xml:space="preserve"> </w:t>
      </w:r>
      <w:r w:rsidR="00FF02F8">
        <w:rPr>
          <w:rFonts w:ascii="Times New Roman" w:hAnsi="Times New Roman" w:cs="Times New Roman"/>
          <w:sz w:val="22"/>
          <w:szCs w:val="22"/>
          <w:lang w:val="uk-UA"/>
        </w:rPr>
        <w:t>підлягає включенню до інших операційних доходів,</w:t>
      </w:r>
      <w:r w:rsidR="00DD2563">
        <w:rPr>
          <w:rFonts w:ascii="Times New Roman" w:hAnsi="Times New Roman" w:cs="Times New Roman"/>
          <w:sz w:val="22"/>
          <w:szCs w:val="22"/>
          <w:lang w:val="uk-UA"/>
        </w:rPr>
        <w:t xml:space="preserve"> </w:t>
      </w:r>
      <w:r w:rsidR="00FF02F8">
        <w:rPr>
          <w:rFonts w:ascii="Times New Roman" w:hAnsi="Times New Roman" w:cs="Times New Roman"/>
          <w:sz w:val="22"/>
          <w:szCs w:val="22"/>
          <w:lang w:val="uk-UA"/>
        </w:rPr>
        <w:t>а негативне (сума перевищення податкового кредиту над податковим зобов</w:t>
      </w:r>
      <w:r w:rsidR="00FF02F8" w:rsidRPr="00FF02F8">
        <w:rPr>
          <w:rFonts w:ascii="Times New Roman" w:hAnsi="Times New Roman" w:cs="Times New Roman"/>
          <w:sz w:val="22"/>
          <w:szCs w:val="22"/>
        </w:rPr>
        <w:t>’</w:t>
      </w:r>
      <w:r w:rsidR="00FF02F8">
        <w:rPr>
          <w:rFonts w:ascii="Times New Roman" w:hAnsi="Times New Roman" w:cs="Times New Roman"/>
          <w:sz w:val="22"/>
          <w:szCs w:val="22"/>
          <w:lang w:val="uk-UA"/>
        </w:rPr>
        <w:t>язанням ) – не підлягає бюджетному відшкодуванню,</w:t>
      </w:r>
      <w:r w:rsidR="00F427DE">
        <w:rPr>
          <w:rFonts w:ascii="Times New Roman" w:hAnsi="Times New Roman" w:cs="Times New Roman"/>
          <w:sz w:val="22"/>
          <w:szCs w:val="22"/>
          <w:lang w:val="uk-UA"/>
        </w:rPr>
        <w:t xml:space="preserve"> </w:t>
      </w:r>
      <w:r w:rsidR="00FF02F8">
        <w:rPr>
          <w:rFonts w:ascii="Times New Roman" w:hAnsi="Times New Roman" w:cs="Times New Roman"/>
          <w:sz w:val="22"/>
          <w:szCs w:val="22"/>
          <w:lang w:val="uk-UA"/>
        </w:rPr>
        <w:t>а включається в податковий кредит наступного(податкового)</w:t>
      </w:r>
      <w:r w:rsidR="000747CB">
        <w:rPr>
          <w:rFonts w:ascii="Times New Roman" w:hAnsi="Times New Roman" w:cs="Times New Roman"/>
          <w:sz w:val="22"/>
          <w:szCs w:val="22"/>
          <w:lang w:val="uk-UA"/>
        </w:rPr>
        <w:t xml:space="preserve"> </w:t>
      </w:r>
      <w:r w:rsidR="00FF02F8">
        <w:rPr>
          <w:rFonts w:ascii="Times New Roman" w:hAnsi="Times New Roman" w:cs="Times New Roman"/>
          <w:sz w:val="22"/>
          <w:szCs w:val="22"/>
          <w:lang w:val="uk-UA"/>
        </w:rPr>
        <w:t>періоду.</w:t>
      </w:r>
      <w:r w:rsidR="00DC56CD">
        <w:rPr>
          <w:rFonts w:ascii="Times New Roman" w:hAnsi="Times New Roman" w:cs="Times New Roman"/>
          <w:sz w:val="22"/>
          <w:szCs w:val="22"/>
          <w:lang w:val="uk-UA"/>
        </w:rPr>
        <w:t xml:space="preserve"> </w:t>
      </w:r>
    </w:p>
    <w:p w:rsidR="00894BDE" w:rsidRPr="00894BDE" w:rsidRDefault="00894BDE" w:rsidP="00894BDE">
      <w:pPr>
        <w:pStyle w:val="a6"/>
        <w:shd w:val="clear" w:color="auto" w:fill="auto"/>
        <w:tabs>
          <w:tab w:val="left" w:pos="142"/>
          <w:tab w:val="left" w:pos="426"/>
        </w:tabs>
        <w:spacing w:before="0" w:after="60" w:line="276" w:lineRule="auto"/>
        <w:ind w:right="280" w:firstLine="0"/>
        <w:jc w:val="both"/>
        <w:rPr>
          <w:rFonts w:ascii="Times New Roman" w:hAnsi="Times New Roman" w:cs="Times New Roman"/>
          <w:b/>
          <w:sz w:val="22"/>
          <w:szCs w:val="22"/>
        </w:rPr>
      </w:pPr>
    </w:p>
    <w:p w:rsidR="004A3C44" w:rsidRPr="00D065C2" w:rsidRDefault="004A3C44" w:rsidP="004A3C44">
      <w:pPr>
        <w:pStyle w:val="a6"/>
        <w:numPr>
          <w:ilvl w:val="1"/>
          <w:numId w:val="2"/>
        </w:numPr>
        <w:shd w:val="clear" w:color="auto" w:fill="auto"/>
        <w:tabs>
          <w:tab w:val="left" w:pos="142"/>
          <w:tab w:val="left" w:pos="426"/>
        </w:tabs>
        <w:spacing w:before="0" w:after="60" w:line="276" w:lineRule="auto"/>
        <w:ind w:left="0" w:right="280" w:firstLine="0"/>
        <w:jc w:val="both"/>
        <w:rPr>
          <w:rFonts w:ascii="Times New Roman" w:hAnsi="Times New Roman" w:cs="Times New Roman"/>
          <w:b/>
          <w:sz w:val="22"/>
          <w:szCs w:val="22"/>
        </w:rPr>
      </w:pPr>
      <w:r w:rsidRPr="00D065C2">
        <w:rPr>
          <w:rFonts w:ascii="Times New Roman" w:hAnsi="Times New Roman" w:cs="Times New Roman"/>
          <w:b/>
          <w:sz w:val="22"/>
          <w:szCs w:val="22"/>
        </w:rPr>
        <w:t>Грошові кошти та їх еквіваленти</w:t>
      </w: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D065C2"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D065C2">
        <w:rPr>
          <w:rFonts w:ascii="Times New Roman" w:hAnsi="Times New Roman" w:cs="Times New Roman"/>
          <w:sz w:val="22"/>
          <w:szCs w:val="22"/>
        </w:rPr>
        <w:t xml:space="preserve">Грошові кошти та їх еквіваленти включають готівкові кошти в </w:t>
      </w:r>
      <w:proofErr w:type="gramStart"/>
      <w:r w:rsidRPr="00D065C2">
        <w:rPr>
          <w:rFonts w:ascii="Times New Roman" w:hAnsi="Times New Roman" w:cs="Times New Roman"/>
          <w:sz w:val="22"/>
          <w:szCs w:val="22"/>
        </w:rPr>
        <w:t>касі та</w:t>
      </w:r>
      <w:proofErr w:type="gramEnd"/>
      <w:r w:rsidRPr="00D065C2">
        <w:rPr>
          <w:rFonts w:ascii="Times New Roman" w:hAnsi="Times New Roman" w:cs="Times New Roman"/>
          <w:sz w:val="22"/>
          <w:szCs w:val="22"/>
        </w:rPr>
        <w:t xml:space="preserve"> залишки по рахунках до запитання, короткострокові і високоліквідні інвестиції з терміном погашення не більше трьох місяців, а також банківські овердрафти. Банківські овердрафти представлені в балансі у розділі зобов'язання в якості короткострокових зобов'язань.</w:t>
      </w:r>
    </w:p>
    <w:p w:rsidR="004A3C44" w:rsidRPr="00892367"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highlight w:val="yellow"/>
        </w:rPr>
      </w:pPr>
    </w:p>
    <w:p w:rsidR="004A3C44" w:rsidRPr="001B17BF" w:rsidRDefault="004A3C44" w:rsidP="004A3C44">
      <w:pPr>
        <w:pStyle w:val="a6"/>
        <w:numPr>
          <w:ilvl w:val="1"/>
          <w:numId w:val="2"/>
        </w:numPr>
        <w:shd w:val="clear" w:color="auto" w:fill="auto"/>
        <w:spacing w:before="0" w:after="60" w:line="276" w:lineRule="auto"/>
        <w:ind w:right="280"/>
        <w:jc w:val="both"/>
        <w:rPr>
          <w:rFonts w:ascii="Times New Roman" w:hAnsi="Times New Roman" w:cs="Times New Roman"/>
          <w:b/>
          <w:sz w:val="22"/>
          <w:szCs w:val="22"/>
        </w:rPr>
      </w:pPr>
      <w:r w:rsidRPr="001B17BF">
        <w:rPr>
          <w:rFonts w:ascii="Times New Roman" w:hAnsi="Times New Roman" w:cs="Times New Roman"/>
          <w:b/>
          <w:sz w:val="22"/>
          <w:szCs w:val="22"/>
        </w:rPr>
        <w:t>Визнання виручки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 xml:space="preserve">Виручка включає суму компенсації, одержану або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ідлягає отриманню за продаж готової продукції, товарів і послуг в звичайному ході господарської діяльності Підприємством. Виручка відбивається за вирахуванням податку на додану вартість, знижок і внутрішньогрупових операцій.</w:t>
      </w:r>
    </w:p>
    <w:p w:rsidR="004A3C44" w:rsidRPr="001B17BF" w:rsidRDefault="00C71461"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proofErr w:type="gramStart"/>
      <w:r w:rsidR="004A3C44" w:rsidRPr="001B17BF">
        <w:rPr>
          <w:rFonts w:ascii="Times New Roman" w:hAnsi="Times New Roman" w:cs="Times New Roman"/>
          <w:sz w:val="22"/>
          <w:szCs w:val="22"/>
        </w:rPr>
        <w:t>П</w:t>
      </w:r>
      <w:proofErr w:type="gramEnd"/>
      <w:r w:rsidR="004A3C44" w:rsidRPr="001B17BF">
        <w:rPr>
          <w:rFonts w:ascii="Times New Roman" w:hAnsi="Times New Roman" w:cs="Times New Roman"/>
          <w:sz w:val="22"/>
          <w:szCs w:val="22"/>
        </w:rPr>
        <w:t xml:space="preserve">ідприємство визнає виручку в разі, якщо сума доходу може бути достовірно оцінена, існує ймовірність одержання майбутніх економічних вигод, а також у разі відповідності спеціальним критеріям для кожного виду діяльності Підприємства, зазначеного нижче. Сума виручки не вважається достовірно оціненої до тих </w:t>
      </w:r>
      <w:proofErr w:type="gramStart"/>
      <w:r w:rsidR="004A3C44" w:rsidRPr="001B17BF">
        <w:rPr>
          <w:rFonts w:ascii="Times New Roman" w:hAnsi="Times New Roman" w:cs="Times New Roman"/>
          <w:sz w:val="22"/>
          <w:szCs w:val="22"/>
        </w:rPr>
        <w:t>п</w:t>
      </w:r>
      <w:proofErr w:type="gramEnd"/>
      <w:r w:rsidR="004A3C44" w:rsidRPr="001B17BF">
        <w:rPr>
          <w:rFonts w:ascii="Times New Roman" w:hAnsi="Times New Roman" w:cs="Times New Roman"/>
          <w:sz w:val="22"/>
          <w:szCs w:val="22"/>
        </w:rPr>
        <w:t xml:space="preserve">ір, поки не будуть вирішені всі умовні зобов'язання, що мають відношення до продажу. У своїх оцінках </w:t>
      </w:r>
      <w:proofErr w:type="gramStart"/>
      <w:r w:rsidR="004A3C44" w:rsidRPr="001B17BF">
        <w:rPr>
          <w:rFonts w:ascii="Times New Roman" w:hAnsi="Times New Roman" w:cs="Times New Roman"/>
          <w:sz w:val="22"/>
          <w:szCs w:val="22"/>
        </w:rPr>
        <w:t>П</w:t>
      </w:r>
      <w:proofErr w:type="gramEnd"/>
      <w:r w:rsidR="004A3C44" w:rsidRPr="001B17BF">
        <w:rPr>
          <w:rFonts w:ascii="Times New Roman" w:hAnsi="Times New Roman" w:cs="Times New Roman"/>
          <w:sz w:val="22"/>
          <w:szCs w:val="22"/>
        </w:rPr>
        <w:t>ідприємство грунтується на історичних результатах, враховуючи тип покупця, тип операції та особливі умови кожної угоди.</w:t>
      </w:r>
    </w:p>
    <w:p w:rsidR="004A3C44" w:rsidRPr="001B17BF" w:rsidRDefault="00C71461"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Виручка відображається в сумі справедливої ​​вартості активі</w:t>
      </w:r>
      <w:proofErr w:type="gramStart"/>
      <w:r w:rsidR="004A3C44" w:rsidRPr="001B17BF">
        <w:rPr>
          <w:rFonts w:ascii="Times New Roman" w:hAnsi="Times New Roman" w:cs="Times New Roman"/>
          <w:sz w:val="22"/>
          <w:szCs w:val="22"/>
        </w:rPr>
        <w:t>в</w:t>
      </w:r>
      <w:proofErr w:type="gramEnd"/>
      <w:r w:rsidR="004A3C44" w:rsidRPr="001B17BF">
        <w:rPr>
          <w:rFonts w:ascii="Times New Roman" w:hAnsi="Times New Roman" w:cs="Times New Roman"/>
          <w:sz w:val="22"/>
          <w:szCs w:val="22"/>
        </w:rPr>
        <w:t>, які отримані або будуть отримані.</w:t>
      </w:r>
    </w:p>
    <w:p w:rsidR="004A3C44" w:rsidRPr="001B17BF" w:rsidRDefault="00C71461"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 xml:space="preserve">Виручка від реалізації продукції (товарів, робіт, послуг) не коригується на величину пов'язаної з ним сумнівної та безнадійної дебіторської заборгованості. Сума такої заборгованості визнається витратами </w:t>
      </w:r>
      <w:proofErr w:type="gramStart"/>
      <w:r w:rsidR="004A3C44" w:rsidRPr="001B17BF">
        <w:rPr>
          <w:rFonts w:ascii="Times New Roman" w:hAnsi="Times New Roman" w:cs="Times New Roman"/>
          <w:sz w:val="22"/>
          <w:szCs w:val="22"/>
        </w:rPr>
        <w:t>П</w:t>
      </w:r>
      <w:proofErr w:type="gramEnd"/>
      <w:r w:rsidR="004A3C44" w:rsidRPr="001B17BF">
        <w:rPr>
          <w:rFonts w:ascii="Times New Roman" w:hAnsi="Times New Roman" w:cs="Times New Roman"/>
          <w:sz w:val="22"/>
          <w:szCs w:val="22"/>
        </w:rPr>
        <w:t>ідприємства.</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numPr>
          <w:ilvl w:val="1"/>
          <w:numId w:val="2"/>
        </w:numPr>
        <w:shd w:val="clear" w:color="auto" w:fill="auto"/>
        <w:spacing w:before="0" w:after="60" w:line="276" w:lineRule="auto"/>
        <w:ind w:right="280"/>
        <w:jc w:val="both"/>
        <w:rPr>
          <w:rFonts w:ascii="Times New Roman" w:hAnsi="Times New Roman" w:cs="Times New Roman"/>
          <w:b/>
          <w:sz w:val="22"/>
          <w:szCs w:val="22"/>
        </w:rPr>
      </w:pPr>
      <w:r w:rsidRPr="001B17BF">
        <w:rPr>
          <w:rFonts w:ascii="Times New Roman" w:hAnsi="Times New Roman" w:cs="Times New Roman"/>
          <w:b/>
          <w:sz w:val="22"/>
          <w:szCs w:val="22"/>
        </w:rPr>
        <w:t>Умовні зобов'язання та непередбачені активи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Умовні зобов'язання не визнаються у фінансовій звітності. Такі зобов'язання розкриваються у примітках до фінансової звітності, за винятком тих випадків, коли ймовірність відтоку ресурсів, що втілюють економічні вигоди, є незначною</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 xml:space="preserve">Умовні активи не визнаються у фінансовій звітності, але розкриваються у примітках </w:t>
      </w:r>
      <w:proofErr w:type="gramStart"/>
      <w:r w:rsidRPr="001B17BF">
        <w:rPr>
          <w:rFonts w:ascii="Times New Roman" w:hAnsi="Times New Roman" w:cs="Times New Roman"/>
          <w:sz w:val="22"/>
          <w:szCs w:val="22"/>
        </w:rPr>
        <w:t>в</w:t>
      </w:r>
      <w:proofErr w:type="gramEnd"/>
      <w:r w:rsidRPr="001B17BF">
        <w:rPr>
          <w:rFonts w:ascii="Times New Roman" w:hAnsi="Times New Roman" w:cs="Times New Roman"/>
          <w:sz w:val="22"/>
          <w:szCs w:val="22"/>
        </w:rPr>
        <w:t xml:space="preserve"> </w:t>
      </w:r>
      <w:proofErr w:type="gramStart"/>
      <w:r w:rsidRPr="001B17BF">
        <w:rPr>
          <w:rFonts w:ascii="Times New Roman" w:hAnsi="Times New Roman" w:cs="Times New Roman"/>
          <w:sz w:val="22"/>
          <w:szCs w:val="22"/>
        </w:rPr>
        <w:t>тому</w:t>
      </w:r>
      <w:proofErr w:type="gramEnd"/>
      <w:r w:rsidRPr="001B17BF">
        <w:rPr>
          <w:rFonts w:ascii="Times New Roman" w:hAnsi="Times New Roman" w:cs="Times New Roman"/>
          <w:sz w:val="22"/>
          <w:szCs w:val="22"/>
        </w:rPr>
        <w:t xml:space="preserve"> </w:t>
      </w:r>
      <w:r w:rsidRPr="001B17BF">
        <w:rPr>
          <w:rFonts w:ascii="Times New Roman" w:hAnsi="Times New Roman" w:cs="Times New Roman"/>
          <w:sz w:val="22"/>
          <w:szCs w:val="22"/>
        </w:rPr>
        <w:lastRenderedPageBreak/>
        <w:t>випадку, якщо існує достатня ймовірність отримання від них економічних вигод.</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numPr>
          <w:ilvl w:val="1"/>
          <w:numId w:val="2"/>
        </w:numPr>
        <w:shd w:val="clear" w:color="auto" w:fill="auto"/>
        <w:spacing w:before="0" w:after="60" w:line="276" w:lineRule="auto"/>
        <w:ind w:right="280"/>
        <w:jc w:val="both"/>
        <w:rPr>
          <w:rFonts w:ascii="Times New Roman" w:hAnsi="Times New Roman" w:cs="Times New Roman"/>
          <w:b/>
          <w:sz w:val="22"/>
          <w:szCs w:val="22"/>
        </w:rPr>
      </w:pPr>
      <w:r w:rsidRPr="001B17BF">
        <w:rPr>
          <w:rFonts w:ascii="Times New Roman" w:hAnsi="Times New Roman" w:cs="Times New Roman"/>
          <w:b/>
          <w:sz w:val="22"/>
          <w:szCs w:val="22"/>
        </w:rPr>
        <w:t>Визнання витрат</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3D0D84"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 xml:space="preserve">Витрати визнаються </w:t>
      </w:r>
      <w:proofErr w:type="gramStart"/>
      <w:r w:rsidR="004A3C44" w:rsidRPr="001B17BF">
        <w:rPr>
          <w:rFonts w:ascii="Times New Roman" w:hAnsi="Times New Roman" w:cs="Times New Roman"/>
          <w:sz w:val="22"/>
          <w:szCs w:val="22"/>
        </w:rPr>
        <w:t>П</w:t>
      </w:r>
      <w:proofErr w:type="gramEnd"/>
      <w:r w:rsidR="004A3C44" w:rsidRPr="001B17BF">
        <w:rPr>
          <w:rFonts w:ascii="Times New Roman" w:hAnsi="Times New Roman" w:cs="Times New Roman"/>
          <w:sz w:val="22"/>
          <w:szCs w:val="22"/>
        </w:rPr>
        <w:t>ідприємством, якщо виконуються наступні умови: сума витрат може бути надійно визначена, і виникає зменшення в майбутньому економічних вигод, пов'язаних зі зменшенням активу або збільшенням зобов'язань.</w:t>
      </w:r>
    </w:p>
    <w:p w:rsidR="004A3C44" w:rsidRPr="001B17BF" w:rsidRDefault="003D0D84"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proofErr w:type="gramStart"/>
      <w:r w:rsidR="004A3C44" w:rsidRPr="001B17BF">
        <w:rPr>
          <w:rFonts w:ascii="Times New Roman" w:hAnsi="Times New Roman" w:cs="Times New Roman"/>
          <w:sz w:val="22"/>
          <w:szCs w:val="22"/>
        </w:rPr>
        <w:t>Витрати визнаються у тому звітному періоді, в якому визнано доходи, для отримання яких вони понесені, або тоді, коли стає очевидно, що дані витрати не призведуть до отримання будь-яких доходів, незалежно від часу фактичної виплати коштів чи іншої форми їх оплати, коли економічні вигоди від їх використання зменшилися або повністю спожиті.</w:t>
      </w:r>
      <w:proofErr w:type="gramEnd"/>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 xml:space="preserve">Витрати, які неможливо прямо пов'язати з доходом певного періоду, відображаються </w:t>
      </w:r>
      <w:proofErr w:type="gramStart"/>
      <w:r w:rsidRPr="001B17BF">
        <w:rPr>
          <w:rFonts w:ascii="Times New Roman" w:hAnsi="Times New Roman" w:cs="Times New Roman"/>
          <w:sz w:val="22"/>
          <w:szCs w:val="22"/>
        </w:rPr>
        <w:t>у</w:t>
      </w:r>
      <w:proofErr w:type="gramEnd"/>
      <w:r w:rsidRPr="001B17BF">
        <w:rPr>
          <w:rFonts w:ascii="Times New Roman" w:hAnsi="Times New Roman" w:cs="Times New Roman"/>
          <w:sz w:val="22"/>
          <w:szCs w:val="22"/>
        </w:rPr>
        <w:t xml:space="preserve"> </w:t>
      </w:r>
      <w:proofErr w:type="gramStart"/>
      <w:r w:rsidRPr="001B17BF">
        <w:rPr>
          <w:rFonts w:ascii="Times New Roman" w:hAnsi="Times New Roman" w:cs="Times New Roman"/>
          <w:sz w:val="22"/>
          <w:szCs w:val="22"/>
        </w:rPr>
        <w:t>склад</w:t>
      </w:r>
      <w:proofErr w:type="gramEnd"/>
      <w:r w:rsidRPr="001B17BF">
        <w:rPr>
          <w:rFonts w:ascii="Times New Roman" w:hAnsi="Times New Roman" w:cs="Times New Roman"/>
          <w:sz w:val="22"/>
          <w:szCs w:val="22"/>
        </w:rPr>
        <w:t>і витрат того звітного періоду, в якому вони були здійснені.</w:t>
      </w:r>
    </w:p>
    <w:p w:rsidR="004A3C44" w:rsidRPr="001B17BF" w:rsidRDefault="003D0D84"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 xml:space="preserve">Якщо актив забезпечує одержання економічних вигод протягом кількох звітних періодів, то витрати визначаються шляхом </w:t>
      </w:r>
      <w:proofErr w:type="gramStart"/>
      <w:r w:rsidR="004A3C44" w:rsidRPr="001B17BF">
        <w:rPr>
          <w:rFonts w:ascii="Times New Roman" w:hAnsi="Times New Roman" w:cs="Times New Roman"/>
          <w:sz w:val="22"/>
          <w:szCs w:val="22"/>
        </w:rPr>
        <w:t>систематичного</w:t>
      </w:r>
      <w:proofErr w:type="gramEnd"/>
      <w:r w:rsidR="004A3C44" w:rsidRPr="001B17BF">
        <w:rPr>
          <w:rFonts w:ascii="Times New Roman" w:hAnsi="Times New Roman" w:cs="Times New Roman"/>
          <w:sz w:val="22"/>
          <w:szCs w:val="22"/>
        </w:rPr>
        <w:t xml:space="preserve"> розподілу його вартості між відповідними звітними періодами.</w:t>
      </w:r>
    </w:p>
    <w:p w:rsidR="004A3C44" w:rsidRPr="001B17BF" w:rsidRDefault="003D0D84"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 xml:space="preserve">Моментом визнання витрат майбутніх періодів є момент їх виникнення, коли відбувається неспівпадання періоду виникнення зазначених витрат та періоду, в якому </w:t>
      </w:r>
      <w:proofErr w:type="gramStart"/>
      <w:r w:rsidR="004A3C44" w:rsidRPr="001B17BF">
        <w:rPr>
          <w:rFonts w:ascii="Times New Roman" w:hAnsi="Times New Roman" w:cs="Times New Roman"/>
          <w:sz w:val="22"/>
          <w:szCs w:val="22"/>
        </w:rPr>
        <w:t>вони</w:t>
      </w:r>
      <w:proofErr w:type="gramEnd"/>
      <w:r w:rsidR="004A3C44" w:rsidRPr="001B17BF">
        <w:rPr>
          <w:rFonts w:ascii="Times New Roman" w:hAnsi="Times New Roman" w:cs="Times New Roman"/>
          <w:sz w:val="22"/>
          <w:szCs w:val="22"/>
        </w:rPr>
        <w:t xml:space="preserve"> будуть використані з метою отримання доходів. Витрати майбутніх періодів враховуються в сумі фактичних витрат.</w:t>
      </w:r>
    </w:p>
    <w:p w:rsidR="004A3C44" w:rsidRPr="001B17BF" w:rsidRDefault="003D0D84" w:rsidP="004A3C44">
      <w:pPr>
        <w:pStyle w:val="a6"/>
        <w:shd w:val="clear" w:color="auto" w:fill="auto"/>
        <w:spacing w:before="0" w:after="60" w:line="276" w:lineRule="auto"/>
        <w:ind w:right="280" w:firstLine="0"/>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4A3C44" w:rsidRPr="001B17BF">
        <w:rPr>
          <w:rFonts w:ascii="Times New Roman" w:hAnsi="Times New Roman" w:cs="Times New Roman"/>
          <w:sz w:val="22"/>
          <w:szCs w:val="22"/>
        </w:rPr>
        <w:t xml:space="preserve">Списання витрат майбутніх періодів проводиться </w:t>
      </w:r>
      <w:proofErr w:type="gramStart"/>
      <w:r w:rsidR="004A3C44" w:rsidRPr="001B17BF">
        <w:rPr>
          <w:rFonts w:ascii="Times New Roman" w:hAnsi="Times New Roman" w:cs="Times New Roman"/>
          <w:sz w:val="22"/>
          <w:szCs w:val="22"/>
        </w:rPr>
        <w:t>р</w:t>
      </w:r>
      <w:proofErr w:type="gramEnd"/>
      <w:r w:rsidR="004A3C44" w:rsidRPr="001B17BF">
        <w:rPr>
          <w:rFonts w:ascii="Times New Roman" w:hAnsi="Times New Roman" w:cs="Times New Roman"/>
          <w:sz w:val="22"/>
          <w:szCs w:val="22"/>
        </w:rPr>
        <w:t>івномірно протягом періодів, до яких вони відносяться і, відповідно, протягом яких очікується отримання пов'язаної з ними економічної вигоди.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numPr>
          <w:ilvl w:val="0"/>
          <w:numId w:val="1"/>
        </w:numPr>
        <w:shd w:val="clear" w:color="auto" w:fill="auto"/>
        <w:spacing w:before="0" w:after="60" w:line="276" w:lineRule="auto"/>
        <w:ind w:left="0" w:right="280" w:firstLine="0"/>
        <w:rPr>
          <w:rFonts w:ascii="Times New Roman" w:hAnsi="Times New Roman" w:cs="Times New Roman"/>
          <w:b/>
          <w:sz w:val="28"/>
          <w:szCs w:val="28"/>
        </w:rPr>
      </w:pPr>
      <w:r w:rsidRPr="001B17BF">
        <w:rPr>
          <w:rFonts w:ascii="Times New Roman" w:hAnsi="Times New Roman" w:cs="Times New Roman"/>
          <w:b/>
          <w:sz w:val="28"/>
          <w:szCs w:val="28"/>
        </w:rPr>
        <w:t xml:space="preserve">Істотні </w:t>
      </w:r>
      <w:proofErr w:type="gramStart"/>
      <w:r w:rsidRPr="001B17BF">
        <w:rPr>
          <w:rFonts w:ascii="Times New Roman" w:hAnsi="Times New Roman" w:cs="Times New Roman"/>
          <w:b/>
          <w:sz w:val="28"/>
          <w:szCs w:val="28"/>
        </w:rPr>
        <w:t>обл</w:t>
      </w:r>
      <w:proofErr w:type="gramEnd"/>
      <w:r w:rsidRPr="001B17BF">
        <w:rPr>
          <w:rFonts w:ascii="Times New Roman" w:hAnsi="Times New Roman" w:cs="Times New Roman"/>
          <w:b/>
          <w:sz w:val="28"/>
          <w:szCs w:val="28"/>
        </w:rPr>
        <w:t>ікові судження та оцінки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Нижче наведені основні припущення щодо майбутніх подій, а також інших джерел невизначеності оцінок на дату балансу, які несуть в собі істотний ризик виникнення необхідності внесення суттєвих коригувань до балансової вартості активі</w:t>
      </w:r>
      <w:proofErr w:type="gramStart"/>
      <w:r w:rsidRPr="001B17BF">
        <w:rPr>
          <w:rFonts w:ascii="Times New Roman" w:hAnsi="Times New Roman" w:cs="Times New Roman"/>
          <w:sz w:val="22"/>
          <w:szCs w:val="22"/>
        </w:rPr>
        <w:t>в</w:t>
      </w:r>
      <w:proofErr w:type="gramEnd"/>
      <w:r w:rsidRPr="001B17BF">
        <w:rPr>
          <w:rFonts w:ascii="Times New Roman" w:hAnsi="Times New Roman" w:cs="Times New Roman"/>
          <w:sz w:val="22"/>
          <w:szCs w:val="22"/>
        </w:rPr>
        <w:t xml:space="preserve"> </w:t>
      </w:r>
      <w:proofErr w:type="gramStart"/>
      <w:r w:rsidRPr="001B17BF">
        <w:rPr>
          <w:rFonts w:ascii="Times New Roman" w:hAnsi="Times New Roman" w:cs="Times New Roman"/>
          <w:sz w:val="22"/>
          <w:szCs w:val="22"/>
        </w:rPr>
        <w:t>та</w:t>
      </w:r>
      <w:proofErr w:type="gramEnd"/>
      <w:r w:rsidRPr="001B17BF">
        <w:rPr>
          <w:rFonts w:ascii="Times New Roman" w:hAnsi="Times New Roman" w:cs="Times New Roman"/>
          <w:sz w:val="22"/>
          <w:szCs w:val="22"/>
        </w:rPr>
        <w:t xml:space="preserve"> зобов'язань протягом наступного звітного періоду:</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b/>
          <w:sz w:val="22"/>
          <w:szCs w:val="22"/>
        </w:rPr>
      </w:pPr>
      <w:r w:rsidRPr="001B17BF">
        <w:rPr>
          <w:rFonts w:ascii="Times New Roman" w:hAnsi="Times New Roman" w:cs="Times New Roman"/>
          <w:b/>
          <w:sz w:val="22"/>
          <w:szCs w:val="22"/>
        </w:rPr>
        <w:t>Строк корисного використання основних засобі</w:t>
      </w:r>
      <w:proofErr w:type="gramStart"/>
      <w:r w:rsidRPr="001B17BF">
        <w:rPr>
          <w:rFonts w:ascii="Times New Roman" w:hAnsi="Times New Roman" w:cs="Times New Roman"/>
          <w:b/>
          <w:sz w:val="22"/>
          <w:szCs w:val="22"/>
        </w:rPr>
        <w:t>в</w:t>
      </w:r>
      <w:proofErr w:type="gramEnd"/>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ідприємство оцінює термін, що залишився корисного використання основних засобів не менше одного разу на рік в кінці фінансового року. У випадку, якщо очікування ві</w:t>
      </w:r>
      <w:proofErr w:type="gramStart"/>
      <w:r w:rsidRPr="001B17BF">
        <w:rPr>
          <w:rFonts w:ascii="Times New Roman" w:hAnsi="Times New Roman" w:cs="Times New Roman"/>
          <w:sz w:val="22"/>
          <w:szCs w:val="22"/>
        </w:rPr>
        <w:t>др</w:t>
      </w:r>
      <w:proofErr w:type="gramEnd"/>
      <w:r w:rsidRPr="001B17BF">
        <w:rPr>
          <w:rFonts w:ascii="Times New Roman" w:hAnsi="Times New Roman" w:cs="Times New Roman"/>
          <w:sz w:val="22"/>
          <w:szCs w:val="22"/>
        </w:rPr>
        <w:t>ізняються від попередніх оцінок, зміни враховуються як зміни в облікових оцінках згідно з МСФЗ (IAS) 8 «Облікові політики, зміни в облікових оцінках та помилки". Зазначені оцінки можуть мати істотний вплив на балансову вартість основних засобі</w:t>
      </w:r>
      <w:proofErr w:type="gramStart"/>
      <w:r w:rsidRPr="001B17BF">
        <w:rPr>
          <w:rFonts w:ascii="Times New Roman" w:hAnsi="Times New Roman" w:cs="Times New Roman"/>
          <w:sz w:val="22"/>
          <w:szCs w:val="22"/>
        </w:rPr>
        <w:t>в</w:t>
      </w:r>
      <w:proofErr w:type="gramEnd"/>
      <w:r w:rsidRPr="001B17BF">
        <w:rPr>
          <w:rFonts w:ascii="Times New Roman" w:hAnsi="Times New Roman" w:cs="Times New Roman"/>
          <w:sz w:val="22"/>
          <w:szCs w:val="22"/>
        </w:rPr>
        <w:t xml:space="preserve"> та знос, визнаний у звіті про прибутки або збитки.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b/>
          <w:sz w:val="22"/>
          <w:szCs w:val="22"/>
        </w:rPr>
      </w:pPr>
      <w:r w:rsidRPr="001B17BF">
        <w:rPr>
          <w:rFonts w:ascii="Times New Roman" w:hAnsi="Times New Roman" w:cs="Times New Roman"/>
          <w:b/>
          <w:sz w:val="22"/>
          <w:szCs w:val="22"/>
        </w:rPr>
        <w:t>Знецінення основних засобів і нематеріальних активі</w:t>
      </w:r>
      <w:proofErr w:type="gramStart"/>
      <w:r w:rsidRPr="001B17BF">
        <w:rPr>
          <w:rFonts w:ascii="Times New Roman" w:hAnsi="Times New Roman" w:cs="Times New Roman"/>
          <w:b/>
          <w:sz w:val="22"/>
          <w:szCs w:val="22"/>
        </w:rPr>
        <w:t>в</w:t>
      </w:r>
      <w:proofErr w:type="gramEnd"/>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 xml:space="preserve">Виявлення ознак знецінення передбачає використання оцінок, які включають, але не обмежуються причинами, термінами і сумами знецінення. Знецінення грунтується на аналізі значного числа факторів, таких як зміни в поточних умовах конкуренції, очікування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 xml:space="preserve">ідйому в галузі, збільшення вартості капіталу, зміни в можливостях залучення фінансування у майбутньому, технологічне відставання, припинення обслуговування, поточна вартість заміщення та інші зміни в обставинах, що вказують на наявність знецінення. Визначення суми очікуваного відшкодування на </w:t>
      </w:r>
      <w:proofErr w:type="gramStart"/>
      <w:r w:rsidRPr="001B17BF">
        <w:rPr>
          <w:rFonts w:ascii="Times New Roman" w:hAnsi="Times New Roman" w:cs="Times New Roman"/>
          <w:sz w:val="22"/>
          <w:szCs w:val="22"/>
        </w:rPr>
        <w:t>р</w:t>
      </w:r>
      <w:proofErr w:type="gramEnd"/>
      <w:r w:rsidRPr="001B17BF">
        <w:rPr>
          <w:rFonts w:ascii="Times New Roman" w:hAnsi="Times New Roman" w:cs="Times New Roman"/>
          <w:sz w:val="22"/>
          <w:szCs w:val="22"/>
        </w:rPr>
        <w:t xml:space="preserve">івні підрозділу, що генерує грошові потоки, вимагає використання оцінок керівництва. Визначення вартості від використання включає методи, </w:t>
      </w:r>
      <w:r w:rsidRPr="001B17BF">
        <w:rPr>
          <w:rFonts w:ascii="Times New Roman" w:hAnsi="Times New Roman" w:cs="Times New Roman"/>
          <w:sz w:val="22"/>
          <w:szCs w:val="22"/>
        </w:rPr>
        <w:lastRenderedPageBreak/>
        <w:t xml:space="preserve">засновані на оцінці очікуваних майбутніх дисконтованих грошових потоків і вимагають від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ідприємства проведення оцінки таких потоків на рівні підрозділу, що генерує грошові потоки, а також вибору обгрунтованої ставки дисконту для розрахунку приведеної вартості грошових потоків. Зазначені оцінки, включаючи використану методологію, можуть в істотній мі</w:t>
      </w:r>
      <w:proofErr w:type="gramStart"/>
      <w:r w:rsidRPr="001B17BF">
        <w:rPr>
          <w:rFonts w:ascii="Times New Roman" w:hAnsi="Times New Roman" w:cs="Times New Roman"/>
          <w:sz w:val="22"/>
          <w:szCs w:val="22"/>
        </w:rPr>
        <w:t>р</w:t>
      </w:r>
      <w:proofErr w:type="gramEnd"/>
      <w:r w:rsidRPr="001B17BF">
        <w:rPr>
          <w:rFonts w:ascii="Times New Roman" w:hAnsi="Times New Roman" w:cs="Times New Roman"/>
          <w:sz w:val="22"/>
          <w:szCs w:val="22"/>
        </w:rPr>
        <w:t>і вплинути на справедливу вартість і, в кінцевому рахунку, на суму знецінення основних засобів і нематеріальних активів.</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b/>
          <w:sz w:val="22"/>
          <w:szCs w:val="22"/>
        </w:rPr>
      </w:pPr>
      <w:r w:rsidRPr="001B17BF">
        <w:rPr>
          <w:rFonts w:ascii="Times New Roman" w:hAnsi="Times New Roman" w:cs="Times New Roman"/>
          <w:b/>
          <w:sz w:val="22"/>
          <w:szCs w:val="22"/>
        </w:rPr>
        <w:t xml:space="preserve">Резерв по сумнівних </w:t>
      </w:r>
      <w:proofErr w:type="gramStart"/>
      <w:r w:rsidRPr="001B17BF">
        <w:rPr>
          <w:rFonts w:ascii="Times New Roman" w:hAnsi="Times New Roman" w:cs="Times New Roman"/>
          <w:b/>
          <w:sz w:val="22"/>
          <w:szCs w:val="22"/>
        </w:rPr>
        <w:t>боргах</w:t>
      </w:r>
      <w:proofErr w:type="gramEnd"/>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rPr>
      </w:pPr>
      <w:r w:rsidRPr="001B17BF">
        <w:rPr>
          <w:rFonts w:ascii="Times New Roman" w:hAnsi="Times New Roman" w:cs="Times New Roman"/>
          <w:sz w:val="22"/>
          <w:szCs w:val="22"/>
        </w:rPr>
        <w:t xml:space="preserve">Керівництво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ідприємства формує резерв на сумнівну заборгованість для обліку розрахункових збитків, викликаних неспроможністю клієнтів здійснити необхідні платежі. При оцінці достатності резерву на сумнівну заборгованість, керівництво виходить із власної оцінки розподілу непогашених залишків дебіторської заборгованості за строками давності, прийнятої практики списання, кредитоспроможності клієнта і змін в умовах платежу. У випадку, якщо фінансове становище клієнті</w:t>
      </w:r>
      <w:proofErr w:type="gramStart"/>
      <w:r w:rsidRPr="001B17BF">
        <w:rPr>
          <w:rFonts w:ascii="Times New Roman" w:hAnsi="Times New Roman" w:cs="Times New Roman"/>
          <w:sz w:val="22"/>
          <w:szCs w:val="22"/>
        </w:rPr>
        <w:t>в</w:t>
      </w:r>
      <w:proofErr w:type="gramEnd"/>
      <w:r w:rsidRPr="001B17BF">
        <w:rPr>
          <w:rFonts w:ascii="Times New Roman" w:hAnsi="Times New Roman" w:cs="Times New Roman"/>
          <w:sz w:val="22"/>
          <w:szCs w:val="22"/>
        </w:rPr>
        <w:t xml:space="preserve"> буде продовжувати погіршуватися, фактичний обсяг списань може переважити очікуваний.</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b/>
          <w:sz w:val="22"/>
          <w:szCs w:val="22"/>
        </w:rPr>
      </w:pPr>
      <w:r w:rsidRPr="001B17BF">
        <w:rPr>
          <w:rFonts w:ascii="Times New Roman" w:hAnsi="Times New Roman" w:cs="Times New Roman"/>
          <w:b/>
          <w:sz w:val="22"/>
          <w:szCs w:val="22"/>
        </w:rPr>
        <w:t>Судові розгляди</w:t>
      </w:r>
    </w:p>
    <w:p w:rsidR="004A3C44" w:rsidRPr="001B17BF" w:rsidRDefault="004A3C44" w:rsidP="004A3C44">
      <w:pPr>
        <w:pStyle w:val="a6"/>
        <w:shd w:val="clear" w:color="auto" w:fill="auto"/>
        <w:spacing w:before="0" w:after="60" w:line="276" w:lineRule="auto"/>
        <w:ind w:right="280" w:firstLine="0"/>
        <w:jc w:val="both"/>
        <w:rPr>
          <w:rFonts w:ascii="Times New Roman" w:hAnsi="Times New Roman" w:cs="Times New Roman"/>
          <w:sz w:val="22"/>
          <w:szCs w:val="22"/>
          <w:lang w:val="uk-UA"/>
        </w:rPr>
      </w:pPr>
      <w:r w:rsidRPr="001B17BF">
        <w:rPr>
          <w:rFonts w:ascii="Times New Roman" w:hAnsi="Times New Roman" w:cs="Times New Roman"/>
          <w:sz w:val="22"/>
          <w:szCs w:val="22"/>
        </w:rPr>
        <w:t xml:space="preserve">Керівництво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 xml:space="preserve">ідприємства застосовує істотні судження при оцінці та відображенні в обліку резервів і ризиків виникнення умовних зобов'язань, пов'язаних з існуючими судовими справами та іншими неврегульованими претензіями, а також інших умовних зобов'язань. Судження керівництва необхідно при оцінці ймовірності задоволення позову проти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ідприємства або виникнення матеріального зобов'язання, і при визначенні можливої ​​суми остаточного врегулювання. Внаслідок невизначеності, властивої процесу оцінки, фактичні витрати можуть ві</w:t>
      </w:r>
      <w:proofErr w:type="gramStart"/>
      <w:r w:rsidRPr="001B17BF">
        <w:rPr>
          <w:rFonts w:ascii="Times New Roman" w:hAnsi="Times New Roman" w:cs="Times New Roman"/>
          <w:sz w:val="22"/>
          <w:szCs w:val="22"/>
        </w:rPr>
        <w:t>др</w:t>
      </w:r>
      <w:proofErr w:type="gramEnd"/>
      <w:r w:rsidRPr="001B17BF">
        <w:rPr>
          <w:rFonts w:ascii="Times New Roman" w:hAnsi="Times New Roman" w:cs="Times New Roman"/>
          <w:sz w:val="22"/>
          <w:szCs w:val="22"/>
        </w:rPr>
        <w:t>ізнятися від первісної оцінки резерву. Такі попередні оцінки можуть змінюватися по мі</w:t>
      </w:r>
      <w:proofErr w:type="gramStart"/>
      <w:r w:rsidRPr="001B17BF">
        <w:rPr>
          <w:rFonts w:ascii="Times New Roman" w:hAnsi="Times New Roman" w:cs="Times New Roman"/>
          <w:sz w:val="22"/>
          <w:szCs w:val="22"/>
        </w:rPr>
        <w:t>р</w:t>
      </w:r>
      <w:proofErr w:type="gramEnd"/>
      <w:r w:rsidRPr="001B17BF">
        <w:rPr>
          <w:rFonts w:ascii="Times New Roman" w:hAnsi="Times New Roman" w:cs="Times New Roman"/>
          <w:sz w:val="22"/>
          <w:szCs w:val="22"/>
        </w:rPr>
        <w:t>і надходження нової інформації, спочатку від власних фахівців, якщо такі є у Підприємства, або від сторонніх консультантів, таких як юристи. Перегляд таких оцінок може зробити істотний вплив на майбутні результати операційної діяльності. Станом на 31 грудня 201</w:t>
      </w:r>
      <w:r w:rsidR="005C4E2C">
        <w:rPr>
          <w:rFonts w:ascii="Times New Roman" w:hAnsi="Times New Roman" w:cs="Times New Roman"/>
          <w:sz w:val="22"/>
          <w:szCs w:val="22"/>
          <w:lang w:val="uk-UA"/>
        </w:rPr>
        <w:t>2</w:t>
      </w:r>
      <w:r w:rsidRPr="001B17BF">
        <w:rPr>
          <w:rFonts w:ascii="Times New Roman" w:hAnsi="Times New Roman" w:cs="Times New Roman"/>
          <w:sz w:val="22"/>
          <w:szCs w:val="22"/>
        </w:rPr>
        <w:t xml:space="preserve"> року і 31 грудня 201</w:t>
      </w:r>
      <w:r w:rsidR="005C4E2C">
        <w:rPr>
          <w:rFonts w:ascii="Times New Roman" w:hAnsi="Times New Roman" w:cs="Times New Roman"/>
          <w:sz w:val="22"/>
          <w:szCs w:val="22"/>
          <w:lang w:val="uk-UA"/>
        </w:rPr>
        <w:t>3</w:t>
      </w:r>
      <w:r w:rsidRPr="001B17BF">
        <w:rPr>
          <w:rFonts w:ascii="Times New Roman" w:hAnsi="Times New Roman" w:cs="Times New Roman"/>
          <w:sz w:val="22"/>
          <w:szCs w:val="22"/>
        </w:rPr>
        <w:t xml:space="preserve"> року </w:t>
      </w:r>
      <w:proofErr w:type="gramStart"/>
      <w:r w:rsidRPr="001B17BF">
        <w:rPr>
          <w:rFonts w:ascii="Times New Roman" w:hAnsi="Times New Roman" w:cs="Times New Roman"/>
          <w:sz w:val="22"/>
          <w:szCs w:val="22"/>
        </w:rPr>
        <w:t>П</w:t>
      </w:r>
      <w:proofErr w:type="gramEnd"/>
      <w:r w:rsidRPr="001B17BF">
        <w:rPr>
          <w:rFonts w:ascii="Times New Roman" w:hAnsi="Times New Roman" w:cs="Times New Roman"/>
          <w:sz w:val="22"/>
          <w:szCs w:val="22"/>
        </w:rPr>
        <w:t>ідприємство не створювала резерву за судовими позовами.</w:t>
      </w:r>
    </w:p>
    <w:p w:rsidR="00FC64B0" w:rsidRPr="001B17BF" w:rsidRDefault="00FC64B0" w:rsidP="004A3C44">
      <w:pPr>
        <w:pStyle w:val="a6"/>
        <w:shd w:val="clear" w:color="auto" w:fill="auto"/>
        <w:spacing w:before="0" w:after="60" w:line="276" w:lineRule="auto"/>
        <w:ind w:right="280" w:firstLine="0"/>
        <w:jc w:val="both"/>
        <w:rPr>
          <w:rFonts w:ascii="Times New Roman" w:hAnsi="Times New Roman" w:cs="Times New Roman"/>
          <w:sz w:val="22"/>
          <w:szCs w:val="22"/>
          <w:lang w:val="uk-UA"/>
        </w:rPr>
      </w:pPr>
    </w:p>
    <w:p w:rsidR="00FC64B0" w:rsidRPr="001B17BF" w:rsidRDefault="00FC64B0" w:rsidP="00FC64B0">
      <w:pPr>
        <w:pStyle w:val="a6"/>
        <w:numPr>
          <w:ilvl w:val="0"/>
          <w:numId w:val="1"/>
        </w:numPr>
        <w:shd w:val="clear" w:color="auto" w:fill="auto"/>
        <w:spacing w:before="0" w:after="60" w:line="276" w:lineRule="auto"/>
        <w:ind w:right="280"/>
        <w:jc w:val="both"/>
        <w:rPr>
          <w:rFonts w:ascii="Times New Roman" w:hAnsi="Times New Roman" w:cs="Times New Roman"/>
          <w:b/>
          <w:i/>
          <w:sz w:val="22"/>
          <w:szCs w:val="22"/>
          <w:lang w:val="uk-UA"/>
        </w:rPr>
      </w:pPr>
      <w:r w:rsidRPr="001B17BF">
        <w:rPr>
          <w:rFonts w:ascii="Times New Roman" w:hAnsi="Times New Roman" w:cs="Times New Roman"/>
          <w:b/>
          <w:i/>
          <w:sz w:val="22"/>
          <w:szCs w:val="22"/>
          <w:lang w:val="uk-UA"/>
        </w:rPr>
        <w:t>Розшифровки певних статей фінансової звітності:</w:t>
      </w:r>
    </w:p>
    <w:p w:rsidR="005607E4" w:rsidRPr="001B17BF" w:rsidRDefault="005607E4" w:rsidP="005607E4">
      <w:pPr>
        <w:pStyle w:val="a5"/>
        <w:ind w:left="0"/>
        <w:rPr>
          <w:rFonts w:ascii="Times New Roman" w:hAnsi="Times New Roman"/>
          <w:b/>
          <w:color w:val="000000"/>
          <w:lang w:val="ru-RU" w:eastAsia="uk-UA"/>
        </w:rPr>
      </w:pPr>
    </w:p>
    <w:p w:rsidR="009C14B2" w:rsidRPr="009807F3" w:rsidRDefault="009D390C" w:rsidP="009807F3">
      <w:pPr>
        <w:pStyle w:val="a5"/>
        <w:spacing w:line="240" w:lineRule="auto"/>
        <w:ind w:left="0"/>
        <w:rPr>
          <w:rFonts w:ascii="Times New Roman" w:hAnsi="Times New Roman"/>
          <w:b/>
          <w:color w:val="000000"/>
          <w:lang w:val="ru-RU" w:eastAsia="uk-UA"/>
        </w:rPr>
      </w:pPr>
      <w:r w:rsidRPr="001B17BF">
        <w:rPr>
          <w:rFonts w:ascii="Times New Roman" w:hAnsi="Times New Roman"/>
          <w:b/>
          <w:color w:val="000000"/>
          <w:lang w:val="ru-RU" w:eastAsia="uk-UA"/>
        </w:rPr>
        <w:t>5.1.</w:t>
      </w:r>
      <w:r w:rsidR="009807F3">
        <w:rPr>
          <w:rFonts w:ascii="Times New Roman" w:hAnsi="Times New Roman"/>
          <w:b/>
          <w:color w:val="000000"/>
          <w:lang w:val="ru-RU" w:eastAsia="uk-UA"/>
        </w:rPr>
        <w:t>Основні засоби</w:t>
      </w:r>
    </w:p>
    <w:tbl>
      <w:tblPr>
        <w:tblW w:w="9578" w:type="dxa"/>
        <w:tblInd w:w="250" w:type="dxa"/>
        <w:tblLayout w:type="fixed"/>
        <w:tblLook w:val="04A0" w:firstRow="1" w:lastRow="0" w:firstColumn="1" w:lastColumn="0" w:noHBand="0" w:noVBand="1"/>
      </w:tblPr>
      <w:tblGrid>
        <w:gridCol w:w="1276"/>
        <w:gridCol w:w="850"/>
        <w:gridCol w:w="1134"/>
        <w:gridCol w:w="1276"/>
        <w:gridCol w:w="1134"/>
        <w:gridCol w:w="992"/>
        <w:gridCol w:w="993"/>
        <w:gridCol w:w="851"/>
        <w:gridCol w:w="1072"/>
      </w:tblGrid>
      <w:tr w:rsidR="0047455F" w:rsidRPr="0047455F" w:rsidTr="00A30DD2">
        <w:trPr>
          <w:trHeight w:val="300"/>
        </w:trPr>
        <w:tc>
          <w:tcPr>
            <w:tcW w:w="1276" w:type="dxa"/>
            <w:tcBorders>
              <w:top w:val="nil"/>
              <w:left w:val="nil"/>
              <w:bottom w:val="nil"/>
              <w:right w:val="nil"/>
            </w:tcBorders>
            <w:shd w:val="clear" w:color="auto" w:fill="auto"/>
            <w:noWrap/>
            <w:vAlign w:val="bottom"/>
            <w:hideMark/>
          </w:tcPr>
          <w:p w:rsidR="0047455F" w:rsidRPr="00754FEB" w:rsidRDefault="0047455F" w:rsidP="0047455F">
            <w:pPr>
              <w:spacing w:after="0" w:line="240" w:lineRule="auto"/>
              <w:rPr>
                <w:rFonts w:ascii="Calibri" w:eastAsia="Times New Roman" w:hAnsi="Calibri" w:cs="Calibri"/>
                <w:b/>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47455F" w:rsidRPr="0047455F" w:rsidRDefault="0047455F" w:rsidP="0047455F">
            <w:pPr>
              <w:spacing w:after="0" w:line="240" w:lineRule="auto"/>
              <w:rPr>
                <w:rFonts w:ascii="Calibri" w:eastAsia="Times New Roman" w:hAnsi="Calibri" w:cs="Calibri"/>
                <w:color w:val="000000"/>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b/>
                <w:color w:val="000000"/>
                <w:sz w:val="18"/>
                <w:szCs w:val="18"/>
                <w:lang w:eastAsia="ru-RU"/>
              </w:rPr>
            </w:pPr>
            <w:r w:rsidRPr="00A30DD2">
              <w:rPr>
                <w:rFonts w:ascii="Calibri" w:eastAsia="Times New Roman" w:hAnsi="Calibri" w:cs="Calibri"/>
                <w:b/>
                <w:color w:val="000000"/>
                <w:sz w:val="18"/>
                <w:szCs w:val="18"/>
                <w:lang w:eastAsia="ru-RU"/>
              </w:rPr>
              <w:t>Основні засоби</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b/>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Первісна вартість</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Земельні ділянки</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Буді</w:t>
            </w:r>
            <w:proofErr w:type="gramStart"/>
            <w:r w:rsidRPr="00A30DD2">
              <w:rPr>
                <w:rFonts w:ascii="Calibri" w:eastAsia="Times New Roman" w:hAnsi="Calibri" w:cs="Calibri"/>
                <w:color w:val="000000"/>
                <w:sz w:val="18"/>
                <w:szCs w:val="18"/>
                <w:lang w:eastAsia="ru-RU"/>
              </w:rPr>
              <w:t>вл</w:t>
            </w:r>
            <w:proofErr w:type="gramEnd"/>
            <w:r w:rsidRPr="00A30DD2">
              <w:rPr>
                <w:rFonts w:ascii="Calibri" w:eastAsia="Times New Roman" w:hAnsi="Calibri" w:cs="Calibri"/>
                <w:color w:val="000000"/>
                <w:sz w:val="18"/>
                <w:szCs w:val="18"/>
                <w:lang w:eastAsia="ru-RU"/>
              </w:rPr>
              <w:t>і і споруди</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Машини та обладнання</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Транспортні засоби</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Інструменти, прилади та інвентар</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Інші основні засоби</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Багаторічні насадження</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Разом</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101</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103</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104</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105</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106</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109,112</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108</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 31.12.12</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35 883</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29 605</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17 325</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626</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16</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50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83 505</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Надходження</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1 034</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1 290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2 961</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5 285</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Переміщення</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Дооцінка</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Уцінка</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Вибуття</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-157</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-157</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 31.12.13</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36 917</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30 895</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20 129</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626</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16</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50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88 633</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Накопичений знос</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 31.12.12</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17 740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8 673</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10 202</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385</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37 000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Нарахований знос</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1 047</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2 497</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725</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92</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4 361</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Переміщення</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Дооцінка</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Уцінка</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Вибуття зносу</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 31.12.13</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18 787</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11 170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10 927</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477</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41 361</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Залишкова вартість</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 </w:t>
            </w:r>
          </w:p>
        </w:tc>
      </w:tr>
      <w:tr w:rsidR="00A30DD2" w:rsidRPr="00A30DD2" w:rsidTr="00A30DD2">
        <w:trPr>
          <w:trHeight w:val="300"/>
        </w:trPr>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на 31.12.12</w:t>
            </w:r>
          </w:p>
        </w:tc>
        <w:tc>
          <w:tcPr>
            <w:tcW w:w="850"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0</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18 143</w:t>
            </w:r>
          </w:p>
        </w:tc>
        <w:tc>
          <w:tcPr>
            <w:tcW w:w="1276"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20 932</w:t>
            </w:r>
          </w:p>
        </w:tc>
        <w:tc>
          <w:tcPr>
            <w:tcW w:w="1134"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7 123</w:t>
            </w:r>
          </w:p>
        </w:tc>
        <w:tc>
          <w:tcPr>
            <w:tcW w:w="99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241</w:t>
            </w:r>
          </w:p>
        </w:tc>
        <w:tc>
          <w:tcPr>
            <w:tcW w:w="993"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16</w:t>
            </w:r>
          </w:p>
        </w:tc>
        <w:tc>
          <w:tcPr>
            <w:tcW w:w="851"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50</w:t>
            </w:r>
          </w:p>
        </w:tc>
        <w:tc>
          <w:tcPr>
            <w:tcW w:w="1072" w:type="dxa"/>
            <w:tcBorders>
              <w:top w:val="nil"/>
              <w:left w:val="nil"/>
              <w:bottom w:val="nil"/>
              <w:right w:val="nil"/>
            </w:tcBorders>
            <w:shd w:val="clear" w:color="auto" w:fill="auto"/>
            <w:noWrap/>
            <w:vAlign w:val="bottom"/>
            <w:hideMark/>
          </w:tcPr>
          <w:p w:rsidR="00A30DD2" w:rsidRPr="00A30DD2" w:rsidRDefault="00A30DD2" w:rsidP="00A30DD2">
            <w:pPr>
              <w:spacing w:after="0" w:line="240" w:lineRule="auto"/>
              <w:rPr>
                <w:rFonts w:ascii="Calibri" w:eastAsia="Times New Roman" w:hAnsi="Calibri" w:cs="Calibri"/>
                <w:color w:val="000000"/>
                <w:sz w:val="18"/>
                <w:szCs w:val="18"/>
                <w:lang w:eastAsia="ru-RU"/>
              </w:rPr>
            </w:pPr>
            <w:r w:rsidRPr="00A30DD2">
              <w:rPr>
                <w:rFonts w:ascii="Calibri" w:eastAsia="Times New Roman" w:hAnsi="Calibri" w:cs="Calibri"/>
                <w:color w:val="000000"/>
                <w:sz w:val="18"/>
                <w:szCs w:val="18"/>
                <w:lang w:eastAsia="ru-RU"/>
              </w:rPr>
              <w:t>46 505</w:t>
            </w:r>
          </w:p>
        </w:tc>
      </w:tr>
    </w:tbl>
    <w:p w:rsidR="0073259D" w:rsidRDefault="0073259D" w:rsidP="009D390C">
      <w:pPr>
        <w:pStyle w:val="a5"/>
        <w:ind w:left="0"/>
        <w:rPr>
          <w:rFonts w:ascii="Times New Roman" w:hAnsi="Times New Roman"/>
          <w:b/>
          <w:color w:val="000000"/>
          <w:lang w:val="ru-RU" w:eastAsia="uk-UA"/>
        </w:rPr>
      </w:pPr>
    </w:p>
    <w:p w:rsidR="0073259D" w:rsidRDefault="0073259D" w:rsidP="009D390C">
      <w:pPr>
        <w:pStyle w:val="a5"/>
        <w:ind w:left="0"/>
        <w:rPr>
          <w:rFonts w:ascii="Times New Roman" w:hAnsi="Times New Roman"/>
          <w:b/>
          <w:color w:val="000000"/>
          <w:lang w:val="ru-RU" w:eastAsia="uk-UA"/>
        </w:rPr>
      </w:pPr>
    </w:p>
    <w:tbl>
      <w:tblPr>
        <w:tblW w:w="7467" w:type="dxa"/>
        <w:tblInd w:w="93" w:type="dxa"/>
        <w:tblLook w:val="04A0" w:firstRow="1" w:lastRow="0" w:firstColumn="1" w:lastColumn="0" w:noHBand="0" w:noVBand="1"/>
      </w:tblPr>
      <w:tblGrid>
        <w:gridCol w:w="960"/>
        <w:gridCol w:w="23"/>
        <w:gridCol w:w="852"/>
        <w:gridCol w:w="85"/>
        <w:gridCol w:w="682"/>
        <w:gridCol w:w="538"/>
        <w:gridCol w:w="1226"/>
        <w:gridCol w:w="1226"/>
        <w:gridCol w:w="815"/>
        <w:gridCol w:w="1226"/>
      </w:tblGrid>
      <w:tr w:rsidR="001527FC" w:rsidRPr="001527FC" w:rsidTr="001527FC">
        <w:trPr>
          <w:gridAfter w:val="2"/>
          <w:wAfter w:w="1875" w:type="dxa"/>
          <w:trHeight w:val="300"/>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Запаси</w:t>
            </w:r>
          </w:p>
        </w:tc>
        <w:tc>
          <w:tcPr>
            <w:tcW w:w="96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0"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vAlign w:val="center"/>
            <w:hideMark/>
          </w:tcPr>
          <w:p w:rsidR="001527FC" w:rsidRPr="001527FC" w:rsidRDefault="001527FC" w:rsidP="001527FC">
            <w:pPr>
              <w:spacing w:after="0" w:line="240" w:lineRule="auto"/>
              <w:jc w:val="center"/>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31.12.2012</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31.12.2013</w:t>
            </w:r>
          </w:p>
        </w:tc>
      </w:tr>
      <w:tr w:rsidR="001527FC" w:rsidRPr="001527FC" w:rsidTr="001527FC">
        <w:trPr>
          <w:gridAfter w:val="2"/>
          <w:wAfter w:w="1875" w:type="dxa"/>
          <w:trHeight w:val="300"/>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0"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gridAfter w:val="2"/>
          <w:wAfter w:w="1875" w:type="dxa"/>
          <w:trHeight w:val="300"/>
        </w:trPr>
        <w:tc>
          <w:tcPr>
            <w:tcW w:w="192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Готова продукція</w:t>
            </w:r>
          </w:p>
        </w:tc>
        <w:tc>
          <w:tcPr>
            <w:tcW w:w="1220"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1 118 </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2 046 </w:t>
            </w:r>
          </w:p>
        </w:tc>
      </w:tr>
      <w:tr w:rsidR="001527FC" w:rsidRPr="001527FC" w:rsidTr="001527FC">
        <w:trPr>
          <w:gridAfter w:val="2"/>
          <w:wAfter w:w="1875" w:type="dxa"/>
          <w:trHeight w:val="300"/>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Товари</w:t>
            </w:r>
          </w:p>
        </w:tc>
        <w:tc>
          <w:tcPr>
            <w:tcW w:w="96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0"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542 </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377 </w:t>
            </w:r>
          </w:p>
        </w:tc>
      </w:tr>
      <w:tr w:rsidR="001527FC" w:rsidRPr="001527FC" w:rsidTr="001527FC">
        <w:trPr>
          <w:gridAfter w:val="2"/>
          <w:wAfter w:w="1875" w:type="dxa"/>
          <w:trHeight w:val="300"/>
        </w:trPr>
        <w:tc>
          <w:tcPr>
            <w:tcW w:w="3140" w:type="dxa"/>
            <w:gridSpan w:val="6"/>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Сировина та </w:t>
            </w:r>
            <w:proofErr w:type="gramStart"/>
            <w:r w:rsidRPr="001527FC">
              <w:rPr>
                <w:rFonts w:ascii="Calibri" w:eastAsia="Times New Roman" w:hAnsi="Calibri" w:cs="Calibri"/>
                <w:color w:val="000000"/>
                <w:lang w:eastAsia="ru-RU"/>
              </w:rPr>
              <w:t>матер</w:t>
            </w:r>
            <w:proofErr w:type="gramEnd"/>
            <w:r w:rsidRPr="001527FC">
              <w:rPr>
                <w:rFonts w:ascii="Calibri" w:eastAsia="Times New Roman" w:hAnsi="Calibri" w:cs="Calibri"/>
                <w:color w:val="000000"/>
                <w:lang w:eastAsia="ru-RU"/>
              </w:rPr>
              <w:t>іали</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9 164 </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10 402 </w:t>
            </w:r>
          </w:p>
        </w:tc>
      </w:tr>
      <w:tr w:rsidR="001527FC" w:rsidRPr="001527FC" w:rsidTr="001527FC">
        <w:trPr>
          <w:gridAfter w:val="2"/>
          <w:wAfter w:w="1875" w:type="dxa"/>
          <w:trHeight w:val="300"/>
        </w:trPr>
        <w:tc>
          <w:tcPr>
            <w:tcW w:w="3140" w:type="dxa"/>
            <w:gridSpan w:val="6"/>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Поточнібіологічні активи</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15 208 </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13 881 </w:t>
            </w:r>
          </w:p>
        </w:tc>
      </w:tr>
      <w:tr w:rsidR="001527FC" w:rsidRPr="001527FC" w:rsidTr="001527FC">
        <w:trPr>
          <w:gridAfter w:val="2"/>
          <w:wAfter w:w="1875" w:type="dxa"/>
          <w:trHeight w:val="315"/>
        </w:trPr>
        <w:tc>
          <w:tcPr>
            <w:tcW w:w="3140" w:type="dxa"/>
            <w:gridSpan w:val="6"/>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Незавершене виробництво</w:t>
            </w:r>
          </w:p>
        </w:tc>
        <w:tc>
          <w:tcPr>
            <w:tcW w:w="1226"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4 184 </w:t>
            </w:r>
          </w:p>
        </w:tc>
        <w:tc>
          <w:tcPr>
            <w:tcW w:w="1226"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4 048 </w:t>
            </w:r>
          </w:p>
        </w:tc>
      </w:tr>
      <w:tr w:rsidR="001527FC" w:rsidRPr="001527FC" w:rsidTr="001527FC">
        <w:trPr>
          <w:gridAfter w:val="2"/>
          <w:wAfter w:w="1875" w:type="dxa"/>
          <w:trHeight w:val="315"/>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0"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 xml:space="preserve">30 216 </w:t>
            </w:r>
          </w:p>
        </w:tc>
        <w:tc>
          <w:tcPr>
            <w:tcW w:w="122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 xml:space="preserve">30 754 </w:t>
            </w:r>
          </w:p>
        </w:tc>
      </w:tr>
      <w:tr w:rsidR="001527FC" w:rsidRPr="001527FC" w:rsidTr="001527FC">
        <w:trPr>
          <w:trHeight w:val="315"/>
        </w:trPr>
        <w:tc>
          <w:tcPr>
            <w:tcW w:w="6407" w:type="dxa"/>
            <w:gridSpan w:val="9"/>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Торгова дебіторська заборгованість</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15"/>
        </w:trPr>
        <w:tc>
          <w:tcPr>
            <w:tcW w:w="983"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767" w:type="dxa"/>
            <w:gridSpan w:val="2"/>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3805"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31.12.2012</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31.12.2013</w:t>
            </w:r>
          </w:p>
        </w:tc>
      </w:tr>
      <w:tr w:rsidR="001527FC" w:rsidRPr="001527FC" w:rsidTr="001527FC">
        <w:trPr>
          <w:trHeight w:val="300"/>
        </w:trPr>
        <w:tc>
          <w:tcPr>
            <w:tcW w:w="2602" w:type="dxa"/>
            <w:gridSpan w:val="5"/>
            <w:vMerge w:val="restart"/>
            <w:tcBorders>
              <w:top w:val="nil"/>
              <w:left w:val="nil"/>
              <w:bottom w:val="nil"/>
              <w:right w:val="nil"/>
            </w:tcBorders>
            <w:shd w:val="clear" w:color="auto" w:fill="auto"/>
            <w:vAlign w:val="center"/>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Торгова дебіторська заборгованість</w:t>
            </w:r>
          </w:p>
        </w:tc>
        <w:tc>
          <w:tcPr>
            <w:tcW w:w="3805" w:type="dxa"/>
            <w:gridSpan w:val="4"/>
            <w:vMerge w:val="restart"/>
            <w:tcBorders>
              <w:top w:val="nil"/>
              <w:left w:val="nil"/>
              <w:bottom w:val="nil"/>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1 200,00 </w:t>
            </w:r>
          </w:p>
        </w:tc>
        <w:tc>
          <w:tcPr>
            <w:tcW w:w="1060" w:type="dxa"/>
            <w:vMerge w:val="restart"/>
            <w:tcBorders>
              <w:top w:val="nil"/>
              <w:left w:val="nil"/>
              <w:bottom w:val="nil"/>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854,00 </w:t>
            </w:r>
          </w:p>
        </w:tc>
      </w:tr>
      <w:tr w:rsidR="001527FC" w:rsidRPr="001527FC" w:rsidTr="001527FC">
        <w:trPr>
          <w:trHeight w:val="300"/>
        </w:trPr>
        <w:tc>
          <w:tcPr>
            <w:tcW w:w="2602" w:type="dxa"/>
            <w:gridSpan w:val="5"/>
            <w:vMerge/>
            <w:tcBorders>
              <w:top w:val="nil"/>
              <w:left w:val="nil"/>
              <w:bottom w:val="nil"/>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3805" w:type="dxa"/>
            <w:gridSpan w:val="4"/>
            <w:vMerge/>
            <w:tcBorders>
              <w:top w:val="nil"/>
              <w:left w:val="nil"/>
              <w:bottom w:val="nil"/>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vMerge/>
            <w:tcBorders>
              <w:top w:val="nil"/>
              <w:left w:val="nil"/>
              <w:bottom w:val="nil"/>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00"/>
        </w:trPr>
        <w:tc>
          <w:tcPr>
            <w:tcW w:w="2602" w:type="dxa"/>
            <w:gridSpan w:val="5"/>
            <w:vMerge w:val="restart"/>
            <w:tcBorders>
              <w:top w:val="nil"/>
              <w:left w:val="nil"/>
              <w:bottom w:val="nil"/>
              <w:right w:val="nil"/>
            </w:tcBorders>
            <w:shd w:val="clear" w:color="auto" w:fill="auto"/>
            <w:vAlign w:val="center"/>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Резерв на знецінення торгової дебіторської заборгованості</w:t>
            </w:r>
          </w:p>
        </w:tc>
        <w:tc>
          <w:tcPr>
            <w:tcW w:w="3805" w:type="dxa"/>
            <w:gridSpan w:val="4"/>
            <w:vMerge w:val="restart"/>
            <w:tcBorders>
              <w:top w:val="nil"/>
              <w:left w:val="nil"/>
              <w:bottom w:val="double" w:sz="6" w:space="0" w:color="000000"/>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FF0000"/>
                <w:lang w:eastAsia="ru-RU"/>
              </w:rPr>
              <w:t xml:space="preserve">-180,00 </w:t>
            </w:r>
          </w:p>
        </w:tc>
        <w:tc>
          <w:tcPr>
            <w:tcW w:w="1060" w:type="dxa"/>
            <w:vMerge w:val="restart"/>
            <w:tcBorders>
              <w:top w:val="nil"/>
              <w:left w:val="nil"/>
              <w:bottom w:val="double" w:sz="6" w:space="0" w:color="000000"/>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0,00 </w:t>
            </w:r>
          </w:p>
        </w:tc>
      </w:tr>
      <w:tr w:rsidR="001527FC" w:rsidRPr="001527FC" w:rsidTr="001527FC">
        <w:trPr>
          <w:trHeight w:val="300"/>
        </w:trPr>
        <w:tc>
          <w:tcPr>
            <w:tcW w:w="2602" w:type="dxa"/>
            <w:gridSpan w:val="5"/>
            <w:vMerge/>
            <w:tcBorders>
              <w:top w:val="nil"/>
              <w:left w:val="nil"/>
              <w:bottom w:val="nil"/>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3805" w:type="dxa"/>
            <w:gridSpan w:val="4"/>
            <w:vMerge/>
            <w:tcBorders>
              <w:top w:val="nil"/>
              <w:left w:val="nil"/>
              <w:bottom w:val="double" w:sz="6" w:space="0" w:color="000000"/>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vMerge/>
            <w:tcBorders>
              <w:top w:val="nil"/>
              <w:left w:val="nil"/>
              <w:bottom w:val="double" w:sz="6" w:space="0" w:color="000000"/>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15"/>
        </w:trPr>
        <w:tc>
          <w:tcPr>
            <w:tcW w:w="2602" w:type="dxa"/>
            <w:gridSpan w:val="5"/>
            <w:vMerge/>
            <w:tcBorders>
              <w:top w:val="nil"/>
              <w:left w:val="nil"/>
              <w:bottom w:val="nil"/>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3805" w:type="dxa"/>
            <w:gridSpan w:val="4"/>
            <w:vMerge/>
            <w:tcBorders>
              <w:top w:val="nil"/>
              <w:left w:val="nil"/>
              <w:bottom w:val="double" w:sz="6" w:space="0" w:color="000000"/>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vMerge/>
            <w:tcBorders>
              <w:top w:val="nil"/>
              <w:left w:val="nil"/>
              <w:bottom w:val="double" w:sz="6" w:space="0" w:color="000000"/>
              <w:right w:val="nil"/>
            </w:tcBorders>
            <w:vAlign w:val="center"/>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15"/>
        </w:trPr>
        <w:tc>
          <w:tcPr>
            <w:tcW w:w="2602" w:type="dxa"/>
            <w:gridSpan w:val="5"/>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roofErr w:type="gramStart"/>
            <w:r w:rsidRPr="001527FC">
              <w:rPr>
                <w:rFonts w:ascii="Calibri" w:eastAsia="Times New Roman" w:hAnsi="Calibri" w:cs="Calibri"/>
                <w:color w:val="000000"/>
                <w:lang w:eastAsia="ru-RU"/>
              </w:rPr>
              <w:t>Чиста</w:t>
            </w:r>
            <w:proofErr w:type="gramEnd"/>
            <w:r w:rsidRPr="001527FC">
              <w:rPr>
                <w:rFonts w:ascii="Calibri" w:eastAsia="Times New Roman" w:hAnsi="Calibri" w:cs="Calibri"/>
                <w:color w:val="000000"/>
                <w:lang w:eastAsia="ru-RU"/>
              </w:rPr>
              <w:t xml:space="preserve"> реалізаційна вартість</w:t>
            </w:r>
          </w:p>
        </w:tc>
        <w:tc>
          <w:tcPr>
            <w:tcW w:w="3805" w:type="dxa"/>
            <w:gridSpan w:val="4"/>
            <w:tcBorders>
              <w:top w:val="nil"/>
              <w:left w:val="nil"/>
              <w:bottom w:val="nil"/>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1 020,00 </w:t>
            </w:r>
          </w:p>
        </w:tc>
        <w:tc>
          <w:tcPr>
            <w:tcW w:w="1060" w:type="dxa"/>
            <w:tcBorders>
              <w:top w:val="nil"/>
              <w:left w:val="nil"/>
              <w:bottom w:val="nil"/>
              <w:right w:val="nil"/>
            </w:tcBorders>
            <w:shd w:val="clear" w:color="auto" w:fill="auto"/>
            <w:noWrap/>
            <w:vAlign w:val="center"/>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 xml:space="preserve">854,00 </w:t>
            </w:r>
          </w:p>
        </w:tc>
      </w:tr>
    </w:tbl>
    <w:p w:rsidR="001527FC" w:rsidRDefault="001527FC" w:rsidP="009D390C">
      <w:pPr>
        <w:pStyle w:val="a5"/>
        <w:ind w:left="0"/>
        <w:rPr>
          <w:rFonts w:ascii="Times New Roman" w:hAnsi="Times New Roman"/>
          <w:b/>
          <w:color w:val="000000"/>
          <w:lang w:val="ru-RU" w:eastAsia="uk-UA"/>
        </w:rPr>
      </w:pPr>
    </w:p>
    <w:p w:rsidR="001527FC" w:rsidRDefault="001527FC" w:rsidP="009D390C">
      <w:pPr>
        <w:pStyle w:val="a5"/>
        <w:ind w:left="0"/>
        <w:rPr>
          <w:rFonts w:ascii="Times New Roman" w:hAnsi="Times New Roman"/>
          <w:b/>
          <w:color w:val="000000"/>
          <w:lang w:val="ru-RU" w:eastAsia="uk-UA"/>
        </w:rPr>
      </w:pPr>
    </w:p>
    <w:tbl>
      <w:tblPr>
        <w:tblW w:w="7020" w:type="dxa"/>
        <w:tblInd w:w="93" w:type="dxa"/>
        <w:tblLook w:val="04A0" w:firstRow="1" w:lastRow="0" w:firstColumn="1" w:lastColumn="0" w:noHBand="0" w:noVBand="1"/>
      </w:tblPr>
      <w:tblGrid>
        <w:gridCol w:w="960"/>
        <w:gridCol w:w="960"/>
        <w:gridCol w:w="960"/>
        <w:gridCol w:w="960"/>
        <w:gridCol w:w="1060"/>
        <w:gridCol w:w="1226"/>
        <w:gridCol w:w="1226"/>
      </w:tblGrid>
      <w:tr w:rsidR="001527FC" w:rsidRPr="001527FC" w:rsidTr="001527FC">
        <w:trPr>
          <w:trHeight w:val="300"/>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Грошові кошти в фінансових установах</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vAlign w:val="center"/>
            <w:hideMark/>
          </w:tcPr>
          <w:p w:rsidR="001527FC" w:rsidRPr="001527FC" w:rsidRDefault="001527FC" w:rsidP="001527FC">
            <w:pPr>
              <w:spacing w:after="0" w:line="240" w:lineRule="auto"/>
              <w:jc w:val="center"/>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31.12.2012</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31.12.2013</w:t>
            </w:r>
          </w:p>
        </w:tc>
      </w:tr>
      <w:tr w:rsidR="001527FC" w:rsidRPr="001527FC" w:rsidTr="001527FC">
        <w:trPr>
          <w:trHeight w:val="300"/>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00"/>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Довгострокові фінансові інвестиції</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00"/>
        </w:trPr>
        <w:tc>
          <w:tcPr>
            <w:tcW w:w="288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Довгострокові депозити</w:t>
            </w: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00"/>
        </w:trPr>
        <w:tc>
          <w:tcPr>
            <w:tcW w:w="4900" w:type="dxa"/>
            <w:gridSpan w:val="5"/>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Довгострокова дебіторська заборгованість</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00"/>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lastRenderedPageBreak/>
              <w:t>Інша дебіторська заборгованість</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555</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326</w:t>
            </w:r>
          </w:p>
        </w:tc>
      </w:tr>
      <w:tr w:rsidR="001527FC" w:rsidRPr="001527FC" w:rsidTr="001527FC">
        <w:trPr>
          <w:trHeight w:val="315"/>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Короткострокові фінансові інвестиції</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15"/>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Торгова дебіторська заборгованість</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1 020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624</w:t>
            </w:r>
          </w:p>
        </w:tc>
      </w:tr>
      <w:tr w:rsidR="001527FC" w:rsidRPr="001527FC" w:rsidTr="001527FC">
        <w:trPr>
          <w:trHeight w:val="300"/>
        </w:trPr>
        <w:tc>
          <w:tcPr>
            <w:tcW w:w="3840"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та їх еквіваленти</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110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240</w:t>
            </w:r>
          </w:p>
        </w:tc>
      </w:tr>
      <w:tr w:rsidR="001527FC" w:rsidRPr="001527FC" w:rsidTr="001527FC">
        <w:trPr>
          <w:trHeight w:val="315"/>
        </w:trPr>
        <w:tc>
          <w:tcPr>
            <w:tcW w:w="2880"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Короткострокові депозити</w:t>
            </w: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15"/>
        </w:trPr>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1 685</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1 190</w:t>
            </w:r>
          </w:p>
        </w:tc>
      </w:tr>
    </w:tbl>
    <w:p w:rsidR="001527FC" w:rsidRDefault="001527FC" w:rsidP="009D390C">
      <w:pPr>
        <w:pStyle w:val="a5"/>
        <w:ind w:left="0"/>
        <w:rPr>
          <w:rFonts w:ascii="Times New Roman" w:hAnsi="Times New Roman"/>
          <w:b/>
          <w:color w:val="000000"/>
          <w:lang w:val="ru-RU" w:eastAsia="uk-UA"/>
        </w:rPr>
      </w:pPr>
    </w:p>
    <w:p w:rsidR="001527FC" w:rsidRDefault="001527FC" w:rsidP="009D390C">
      <w:pPr>
        <w:pStyle w:val="a5"/>
        <w:ind w:left="0"/>
        <w:rPr>
          <w:rFonts w:ascii="Times New Roman" w:hAnsi="Times New Roman"/>
          <w:b/>
          <w:color w:val="000000"/>
          <w:lang w:val="ru-RU" w:eastAsia="uk-UA"/>
        </w:rPr>
      </w:pPr>
    </w:p>
    <w:tbl>
      <w:tblPr>
        <w:tblW w:w="7244" w:type="dxa"/>
        <w:tblInd w:w="93" w:type="dxa"/>
        <w:tblLook w:val="04A0" w:firstRow="1" w:lastRow="0" w:firstColumn="1" w:lastColumn="0" w:noHBand="0" w:noVBand="1"/>
      </w:tblPr>
      <w:tblGrid>
        <w:gridCol w:w="1000"/>
        <w:gridCol w:w="999"/>
        <w:gridCol w:w="999"/>
        <w:gridCol w:w="1066"/>
        <w:gridCol w:w="1060"/>
        <w:gridCol w:w="1060"/>
        <w:gridCol w:w="1060"/>
      </w:tblGrid>
      <w:tr w:rsidR="001527FC" w:rsidRPr="001527FC" w:rsidTr="001527FC">
        <w:trPr>
          <w:trHeight w:val="300"/>
        </w:trPr>
        <w:tc>
          <w:tcPr>
            <w:tcW w:w="2998"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Грошові кошти та їх еквіваленти</w:t>
            </w:r>
          </w:p>
        </w:tc>
        <w:tc>
          <w:tcPr>
            <w:tcW w:w="106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2 012</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2 013</w:t>
            </w:r>
          </w:p>
        </w:tc>
      </w:tr>
      <w:tr w:rsidR="001527FC" w:rsidRPr="001527FC" w:rsidTr="001527FC">
        <w:trPr>
          <w:trHeight w:val="300"/>
        </w:trPr>
        <w:tc>
          <w:tcPr>
            <w:tcW w:w="100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99"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99"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r>
      <w:tr w:rsidR="001527FC" w:rsidRPr="001527FC" w:rsidTr="001527FC">
        <w:trPr>
          <w:trHeight w:val="300"/>
        </w:trPr>
        <w:tc>
          <w:tcPr>
            <w:tcW w:w="5124" w:type="dxa"/>
            <w:gridSpan w:val="5"/>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в банках в національній валюті</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40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82</w:t>
            </w:r>
          </w:p>
        </w:tc>
      </w:tr>
      <w:tr w:rsidR="001527FC" w:rsidRPr="001527FC" w:rsidTr="001527FC">
        <w:trPr>
          <w:trHeight w:val="300"/>
        </w:trPr>
        <w:tc>
          <w:tcPr>
            <w:tcW w:w="4064"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в банках в іноземній валюті</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00"/>
        </w:trPr>
        <w:tc>
          <w:tcPr>
            <w:tcW w:w="2998" w:type="dxa"/>
            <w:gridSpan w:val="3"/>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в касі - готівка</w:t>
            </w:r>
          </w:p>
        </w:tc>
        <w:tc>
          <w:tcPr>
            <w:tcW w:w="106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70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158</w:t>
            </w:r>
          </w:p>
        </w:tc>
      </w:tr>
      <w:tr w:rsidR="001527FC" w:rsidRPr="001527FC" w:rsidTr="001527FC">
        <w:trPr>
          <w:trHeight w:val="300"/>
        </w:trPr>
        <w:tc>
          <w:tcPr>
            <w:tcW w:w="5124" w:type="dxa"/>
            <w:gridSpan w:val="5"/>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в дорозі в національній валюті</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15"/>
        </w:trPr>
        <w:tc>
          <w:tcPr>
            <w:tcW w:w="4064" w:type="dxa"/>
            <w:gridSpan w:val="4"/>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r w:rsidRPr="001527FC">
              <w:rPr>
                <w:rFonts w:ascii="Calibri" w:eastAsia="Times New Roman" w:hAnsi="Calibri" w:cs="Calibri"/>
                <w:color w:val="000000"/>
                <w:lang w:eastAsia="ru-RU"/>
              </w:rPr>
              <w:t>Грошові кошти в дорозі в іноземній валюті</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c>
          <w:tcPr>
            <w:tcW w:w="1060" w:type="dxa"/>
            <w:tcBorders>
              <w:top w:val="nil"/>
              <w:left w:val="nil"/>
              <w:bottom w:val="double" w:sz="6" w:space="0" w:color="auto"/>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color w:val="000000"/>
                <w:lang w:eastAsia="ru-RU"/>
              </w:rPr>
            </w:pPr>
            <w:r w:rsidRPr="001527FC">
              <w:rPr>
                <w:rFonts w:ascii="Calibri" w:eastAsia="Times New Roman" w:hAnsi="Calibri" w:cs="Calibri"/>
                <w:color w:val="000000"/>
                <w:lang w:eastAsia="ru-RU"/>
              </w:rPr>
              <w:t>0</w:t>
            </w:r>
          </w:p>
        </w:tc>
      </w:tr>
      <w:tr w:rsidR="001527FC" w:rsidRPr="001527FC" w:rsidTr="001527FC">
        <w:trPr>
          <w:trHeight w:val="315"/>
        </w:trPr>
        <w:tc>
          <w:tcPr>
            <w:tcW w:w="100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99"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999"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6"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110</w:t>
            </w:r>
          </w:p>
        </w:tc>
        <w:tc>
          <w:tcPr>
            <w:tcW w:w="1060" w:type="dxa"/>
            <w:tcBorders>
              <w:top w:val="nil"/>
              <w:left w:val="nil"/>
              <w:bottom w:val="nil"/>
              <w:right w:val="nil"/>
            </w:tcBorders>
            <w:shd w:val="clear" w:color="auto" w:fill="auto"/>
            <w:noWrap/>
            <w:vAlign w:val="bottom"/>
            <w:hideMark/>
          </w:tcPr>
          <w:p w:rsidR="001527FC" w:rsidRPr="001527FC" w:rsidRDefault="001527FC" w:rsidP="001527FC">
            <w:pPr>
              <w:spacing w:after="0" w:line="240" w:lineRule="auto"/>
              <w:jc w:val="right"/>
              <w:rPr>
                <w:rFonts w:ascii="Calibri" w:eastAsia="Times New Roman" w:hAnsi="Calibri" w:cs="Calibri"/>
                <w:b/>
                <w:bCs/>
                <w:color w:val="000000"/>
                <w:lang w:eastAsia="ru-RU"/>
              </w:rPr>
            </w:pPr>
            <w:r w:rsidRPr="001527FC">
              <w:rPr>
                <w:rFonts w:ascii="Calibri" w:eastAsia="Times New Roman" w:hAnsi="Calibri" w:cs="Calibri"/>
                <w:b/>
                <w:bCs/>
                <w:color w:val="000000"/>
                <w:lang w:eastAsia="ru-RU"/>
              </w:rPr>
              <w:t>240</w:t>
            </w:r>
          </w:p>
        </w:tc>
      </w:tr>
    </w:tbl>
    <w:p w:rsidR="001527FC" w:rsidRDefault="001527FC" w:rsidP="009D390C">
      <w:pPr>
        <w:pStyle w:val="a5"/>
        <w:ind w:left="0"/>
        <w:rPr>
          <w:rFonts w:ascii="Times New Roman" w:hAnsi="Times New Roman"/>
          <w:b/>
          <w:color w:val="000000"/>
          <w:lang w:val="ru-RU" w:eastAsia="uk-UA"/>
        </w:rPr>
      </w:pPr>
    </w:p>
    <w:p w:rsidR="001527FC" w:rsidRDefault="001527FC" w:rsidP="009D390C">
      <w:pPr>
        <w:pStyle w:val="a5"/>
        <w:ind w:left="0"/>
        <w:rPr>
          <w:rFonts w:ascii="Times New Roman" w:hAnsi="Times New Roman"/>
          <w:b/>
          <w:color w:val="000000"/>
          <w:lang w:val="ru-RU" w:eastAsia="uk-UA"/>
        </w:rPr>
      </w:pPr>
    </w:p>
    <w:tbl>
      <w:tblPr>
        <w:tblW w:w="6080" w:type="dxa"/>
        <w:tblInd w:w="93" w:type="dxa"/>
        <w:tblLook w:val="04A0" w:firstRow="1" w:lastRow="0" w:firstColumn="1" w:lastColumn="0" w:noHBand="0" w:noVBand="1"/>
      </w:tblPr>
      <w:tblGrid>
        <w:gridCol w:w="960"/>
        <w:gridCol w:w="960"/>
        <w:gridCol w:w="960"/>
        <w:gridCol w:w="960"/>
        <w:gridCol w:w="1226"/>
        <w:gridCol w:w="1226"/>
      </w:tblGrid>
      <w:tr w:rsidR="00016567" w:rsidRPr="00016567" w:rsidTr="00016567">
        <w:trPr>
          <w:trHeight w:val="300"/>
        </w:trPr>
        <w:tc>
          <w:tcPr>
            <w:tcW w:w="3840" w:type="dxa"/>
            <w:gridSpan w:val="4"/>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b/>
                <w:bCs/>
                <w:color w:val="000000"/>
                <w:lang w:eastAsia="ru-RU"/>
              </w:rPr>
            </w:pPr>
            <w:r w:rsidRPr="00016567">
              <w:rPr>
                <w:rFonts w:ascii="Calibri" w:eastAsia="Times New Roman" w:hAnsi="Calibri" w:cs="Calibri"/>
                <w:b/>
                <w:bCs/>
                <w:color w:val="000000"/>
                <w:lang w:eastAsia="ru-RU"/>
              </w:rPr>
              <w:t>Торгова кредиторська заборгованість</w:t>
            </w:r>
          </w:p>
        </w:tc>
        <w:tc>
          <w:tcPr>
            <w:tcW w:w="1120" w:type="dxa"/>
            <w:tcBorders>
              <w:top w:val="nil"/>
              <w:left w:val="nil"/>
              <w:bottom w:val="nil"/>
              <w:right w:val="nil"/>
            </w:tcBorders>
            <w:shd w:val="clear" w:color="auto" w:fill="auto"/>
            <w:noWrap/>
            <w:vAlign w:val="center"/>
            <w:hideMark/>
          </w:tcPr>
          <w:p w:rsidR="00016567" w:rsidRPr="00016567" w:rsidRDefault="00016567" w:rsidP="00016567">
            <w:pPr>
              <w:spacing w:after="0" w:line="240" w:lineRule="auto"/>
              <w:jc w:val="center"/>
              <w:rPr>
                <w:rFonts w:ascii="Calibri" w:eastAsia="Times New Roman" w:hAnsi="Calibri" w:cs="Calibri"/>
                <w:b/>
                <w:bCs/>
                <w:color w:val="000000"/>
                <w:lang w:eastAsia="ru-RU"/>
              </w:rPr>
            </w:pPr>
            <w:r w:rsidRPr="00016567">
              <w:rPr>
                <w:rFonts w:ascii="Calibri" w:eastAsia="Times New Roman" w:hAnsi="Calibri" w:cs="Calibri"/>
                <w:b/>
                <w:bCs/>
                <w:color w:val="000000"/>
                <w:lang w:eastAsia="ru-RU"/>
              </w:rPr>
              <w:t>31.12.2012</w:t>
            </w:r>
          </w:p>
        </w:tc>
        <w:tc>
          <w:tcPr>
            <w:tcW w:w="1120" w:type="dxa"/>
            <w:tcBorders>
              <w:top w:val="nil"/>
              <w:left w:val="nil"/>
              <w:bottom w:val="nil"/>
              <w:right w:val="nil"/>
            </w:tcBorders>
            <w:shd w:val="clear" w:color="auto" w:fill="auto"/>
            <w:noWrap/>
            <w:vAlign w:val="center"/>
            <w:hideMark/>
          </w:tcPr>
          <w:p w:rsidR="00016567" w:rsidRPr="00016567" w:rsidRDefault="00016567" w:rsidP="00016567">
            <w:pPr>
              <w:spacing w:after="0" w:line="240" w:lineRule="auto"/>
              <w:jc w:val="center"/>
              <w:rPr>
                <w:rFonts w:ascii="Calibri" w:eastAsia="Times New Roman" w:hAnsi="Calibri" w:cs="Calibri"/>
                <w:b/>
                <w:bCs/>
                <w:color w:val="000000"/>
                <w:lang w:eastAsia="ru-RU"/>
              </w:rPr>
            </w:pPr>
            <w:r w:rsidRPr="00016567">
              <w:rPr>
                <w:rFonts w:ascii="Calibri" w:eastAsia="Times New Roman" w:hAnsi="Calibri" w:cs="Calibri"/>
                <w:b/>
                <w:bCs/>
                <w:color w:val="000000"/>
                <w:lang w:eastAsia="ru-RU"/>
              </w:rPr>
              <w:t>31.12.2013</w:t>
            </w:r>
          </w:p>
        </w:tc>
      </w:tr>
      <w:tr w:rsidR="00016567" w:rsidRPr="00016567" w:rsidTr="00016567">
        <w:trPr>
          <w:trHeight w:val="300"/>
        </w:trPr>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112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112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r>
      <w:tr w:rsidR="00016567" w:rsidRPr="00016567" w:rsidTr="00016567">
        <w:trPr>
          <w:trHeight w:val="315"/>
        </w:trPr>
        <w:tc>
          <w:tcPr>
            <w:tcW w:w="3840" w:type="dxa"/>
            <w:gridSpan w:val="4"/>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r w:rsidRPr="00016567">
              <w:rPr>
                <w:rFonts w:ascii="Calibri" w:eastAsia="Times New Roman" w:hAnsi="Calibri" w:cs="Calibri"/>
                <w:color w:val="000000"/>
                <w:lang w:eastAsia="ru-RU"/>
              </w:rPr>
              <w:t>Торгова кредиторська заборгованість</w:t>
            </w:r>
          </w:p>
        </w:tc>
        <w:tc>
          <w:tcPr>
            <w:tcW w:w="1120" w:type="dxa"/>
            <w:tcBorders>
              <w:top w:val="nil"/>
              <w:left w:val="nil"/>
              <w:bottom w:val="double" w:sz="6" w:space="0" w:color="auto"/>
              <w:right w:val="nil"/>
            </w:tcBorders>
            <w:shd w:val="clear" w:color="auto" w:fill="auto"/>
            <w:noWrap/>
            <w:vAlign w:val="bottom"/>
            <w:hideMark/>
          </w:tcPr>
          <w:p w:rsidR="00016567" w:rsidRPr="00016567" w:rsidRDefault="00016567" w:rsidP="00016567">
            <w:pPr>
              <w:spacing w:after="0" w:line="240" w:lineRule="auto"/>
              <w:jc w:val="right"/>
              <w:rPr>
                <w:rFonts w:ascii="Calibri" w:eastAsia="Times New Roman" w:hAnsi="Calibri" w:cs="Calibri"/>
                <w:color w:val="000000"/>
                <w:lang w:eastAsia="ru-RU"/>
              </w:rPr>
            </w:pPr>
            <w:r w:rsidRPr="00016567">
              <w:rPr>
                <w:rFonts w:ascii="Calibri" w:eastAsia="Times New Roman" w:hAnsi="Calibri" w:cs="Calibri"/>
                <w:color w:val="000000"/>
                <w:lang w:eastAsia="ru-RU"/>
              </w:rPr>
              <w:t xml:space="preserve">10 527,00 </w:t>
            </w:r>
          </w:p>
        </w:tc>
        <w:tc>
          <w:tcPr>
            <w:tcW w:w="1120" w:type="dxa"/>
            <w:tcBorders>
              <w:top w:val="nil"/>
              <w:left w:val="nil"/>
              <w:bottom w:val="double" w:sz="6" w:space="0" w:color="auto"/>
              <w:right w:val="nil"/>
            </w:tcBorders>
            <w:shd w:val="clear" w:color="auto" w:fill="auto"/>
            <w:noWrap/>
            <w:vAlign w:val="bottom"/>
            <w:hideMark/>
          </w:tcPr>
          <w:p w:rsidR="00016567" w:rsidRPr="00016567" w:rsidRDefault="00016567" w:rsidP="00016567">
            <w:pPr>
              <w:spacing w:after="0" w:line="240" w:lineRule="auto"/>
              <w:jc w:val="right"/>
              <w:rPr>
                <w:rFonts w:ascii="Calibri" w:eastAsia="Times New Roman" w:hAnsi="Calibri" w:cs="Calibri"/>
                <w:color w:val="000000"/>
                <w:lang w:eastAsia="ru-RU"/>
              </w:rPr>
            </w:pPr>
            <w:r w:rsidRPr="00016567">
              <w:rPr>
                <w:rFonts w:ascii="Calibri" w:eastAsia="Times New Roman" w:hAnsi="Calibri" w:cs="Calibri"/>
                <w:color w:val="000000"/>
                <w:lang w:eastAsia="ru-RU"/>
              </w:rPr>
              <w:t xml:space="preserve">9 239,00 </w:t>
            </w:r>
          </w:p>
        </w:tc>
      </w:tr>
      <w:tr w:rsidR="00016567" w:rsidRPr="00016567" w:rsidTr="00016567">
        <w:trPr>
          <w:trHeight w:val="315"/>
        </w:trPr>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rPr>
                <w:rFonts w:ascii="Calibri" w:eastAsia="Times New Roman" w:hAnsi="Calibri" w:cs="Calibri"/>
                <w:color w:val="000000"/>
                <w:lang w:eastAsia="ru-RU"/>
              </w:rPr>
            </w:pPr>
          </w:p>
        </w:tc>
        <w:tc>
          <w:tcPr>
            <w:tcW w:w="112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jc w:val="right"/>
              <w:rPr>
                <w:rFonts w:ascii="Calibri" w:eastAsia="Times New Roman" w:hAnsi="Calibri" w:cs="Calibri"/>
                <w:b/>
                <w:bCs/>
                <w:color w:val="000000"/>
                <w:lang w:eastAsia="ru-RU"/>
              </w:rPr>
            </w:pPr>
            <w:r w:rsidRPr="00016567">
              <w:rPr>
                <w:rFonts w:ascii="Calibri" w:eastAsia="Times New Roman" w:hAnsi="Calibri" w:cs="Calibri"/>
                <w:b/>
                <w:bCs/>
                <w:color w:val="000000"/>
                <w:lang w:eastAsia="ru-RU"/>
              </w:rPr>
              <w:t xml:space="preserve">10 527,00 </w:t>
            </w:r>
          </w:p>
        </w:tc>
        <w:tc>
          <w:tcPr>
            <w:tcW w:w="1120" w:type="dxa"/>
            <w:tcBorders>
              <w:top w:val="nil"/>
              <w:left w:val="nil"/>
              <w:bottom w:val="nil"/>
              <w:right w:val="nil"/>
            </w:tcBorders>
            <w:shd w:val="clear" w:color="auto" w:fill="auto"/>
            <w:noWrap/>
            <w:vAlign w:val="bottom"/>
            <w:hideMark/>
          </w:tcPr>
          <w:p w:rsidR="00016567" w:rsidRPr="00016567" w:rsidRDefault="00016567" w:rsidP="00016567">
            <w:pPr>
              <w:spacing w:after="0" w:line="240" w:lineRule="auto"/>
              <w:jc w:val="right"/>
              <w:rPr>
                <w:rFonts w:ascii="Calibri" w:eastAsia="Times New Roman" w:hAnsi="Calibri" w:cs="Calibri"/>
                <w:b/>
                <w:bCs/>
                <w:color w:val="000000"/>
                <w:lang w:eastAsia="ru-RU"/>
              </w:rPr>
            </w:pPr>
            <w:r w:rsidRPr="00016567">
              <w:rPr>
                <w:rFonts w:ascii="Calibri" w:eastAsia="Times New Roman" w:hAnsi="Calibri" w:cs="Calibri"/>
                <w:b/>
                <w:bCs/>
                <w:color w:val="000000"/>
                <w:lang w:eastAsia="ru-RU"/>
              </w:rPr>
              <w:t xml:space="preserve">9 239,00 </w:t>
            </w:r>
          </w:p>
        </w:tc>
      </w:tr>
    </w:tbl>
    <w:p w:rsidR="001527FC" w:rsidRDefault="001527FC" w:rsidP="009D390C">
      <w:pPr>
        <w:pStyle w:val="a5"/>
        <w:ind w:left="0"/>
        <w:rPr>
          <w:rFonts w:ascii="Times New Roman" w:hAnsi="Times New Roman"/>
          <w:b/>
          <w:color w:val="000000"/>
          <w:lang w:val="ru-RU" w:eastAsia="uk-UA"/>
        </w:rPr>
      </w:pPr>
    </w:p>
    <w:p w:rsidR="00016567" w:rsidRDefault="00016567" w:rsidP="009D390C">
      <w:pPr>
        <w:pStyle w:val="a5"/>
        <w:ind w:left="0"/>
        <w:rPr>
          <w:rFonts w:ascii="Times New Roman" w:hAnsi="Times New Roman"/>
          <w:b/>
          <w:color w:val="000000"/>
          <w:lang w:val="ru-RU" w:eastAsia="uk-UA"/>
        </w:rPr>
      </w:pPr>
    </w:p>
    <w:tbl>
      <w:tblPr>
        <w:tblW w:w="8563" w:type="dxa"/>
        <w:tblInd w:w="93" w:type="dxa"/>
        <w:tblLook w:val="04A0" w:firstRow="1" w:lastRow="0" w:firstColumn="1" w:lastColumn="0" w:noHBand="0" w:noVBand="1"/>
      </w:tblPr>
      <w:tblGrid>
        <w:gridCol w:w="837"/>
        <w:gridCol w:w="769"/>
        <w:gridCol w:w="710"/>
        <w:gridCol w:w="673"/>
        <w:gridCol w:w="2787"/>
        <w:gridCol w:w="2787"/>
      </w:tblGrid>
      <w:tr w:rsidR="000E7600" w:rsidRPr="000E7600" w:rsidTr="000E7600">
        <w:trPr>
          <w:trHeight w:val="300"/>
        </w:trPr>
        <w:tc>
          <w:tcPr>
            <w:tcW w:w="8563" w:type="dxa"/>
            <w:gridSpan w:val="6"/>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b/>
                <w:bCs/>
                <w:color w:val="000000"/>
                <w:lang w:eastAsia="ru-RU"/>
              </w:rPr>
            </w:pPr>
            <w:r w:rsidRPr="000E7600">
              <w:rPr>
                <w:rFonts w:ascii="Calibri" w:eastAsia="Times New Roman" w:hAnsi="Calibri" w:cs="Calibri"/>
                <w:b/>
                <w:bCs/>
                <w:color w:val="000000"/>
                <w:lang w:eastAsia="ru-RU"/>
              </w:rPr>
              <w:t>Аванси від покупців і інші короткострокові зобов'язання</w:t>
            </w:r>
          </w:p>
        </w:tc>
      </w:tr>
      <w:tr w:rsidR="000E7600" w:rsidRPr="000E7600" w:rsidTr="000E7600">
        <w:trPr>
          <w:trHeight w:val="315"/>
        </w:trPr>
        <w:tc>
          <w:tcPr>
            <w:tcW w:w="837"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769"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673"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center"/>
              <w:rPr>
                <w:rFonts w:ascii="Calibri" w:eastAsia="Times New Roman" w:hAnsi="Calibri" w:cs="Calibri"/>
                <w:b/>
                <w:bCs/>
                <w:color w:val="000000"/>
                <w:lang w:eastAsia="ru-RU"/>
              </w:rPr>
            </w:pPr>
            <w:r w:rsidRPr="000E7600">
              <w:rPr>
                <w:rFonts w:ascii="Calibri" w:eastAsia="Times New Roman" w:hAnsi="Calibri" w:cs="Calibri"/>
                <w:b/>
                <w:bCs/>
                <w:color w:val="000000"/>
                <w:lang w:eastAsia="ru-RU"/>
              </w:rPr>
              <w:t>31.12.2012</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center"/>
              <w:rPr>
                <w:rFonts w:ascii="Calibri" w:eastAsia="Times New Roman" w:hAnsi="Calibri" w:cs="Calibri"/>
                <w:b/>
                <w:bCs/>
                <w:color w:val="000000"/>
                <w:lang w:eastAsia="ru-RU"/>
              </w:rPr>
            </w:pPr>
            <w:r w:rsidRPr="000E7600">
              <w:rPr>
                <w:rFonts w:ascii="Calibri" w:eastAsia="Times New Roman" w:hAnsi="Calibri" w:cs="Calibri"/>
                <w:b/>
                <w:bCs/>
                <w:color w:val="000000"/>
                <w:lang w:eastAsia="ru-RU"/>
              </w:rPr>
              <w:t>31.12.2013</w:t>
            </w:r>
          </w:p>
        </w:tc>
      </w:tr>
      <w:tr w:rsidR="000E7600" w:rsidRPr="000E7600" w:rsidTr="000E7600">
        <w:trPr>
          <w:trHeight w:val="300"/>
        </w:trPr>
        <w:tc>
          <w:tcPr>
            <w:tcW w:w="2989" w:type="dxa"/>
            <w:gridSpan w:val="4"/>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Аванси від покупців</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230 </w:t>
            </w:r>
          </w:p>
        </w:tc>
      </w:tr>
      <w:tr w:rsidR="000E7600" w:rsidRPr="000E7600" w:rsidTr="000E7600">
        <w:trPr>
          <w:trHeight w:val="300"/>
        </w:trPr>
        <w:tc>
          <w:tcPr>
            <w:tcW w:w="2989" w:type="dxa"/>
            <w:gridSpan w:val="4"/>
            <w:vMerge w:val="restart"/>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Заборгованість по заробітній платі та відрахуванням на </w:t>
            </w:r>
            <w:proofErr w:type="gramStart"/>
            <w:r w:rsidRPr="000E7600">
              <w:rPr>
                <w:rFonts w:ascii="Calibri" w:eastAsia="Times New Roman" w:hAnsi="Calibri" w:cs="Calibri"/>
                <w:color w:val="000000"/>
                <w:lang w:eastAsia="ru-RU"/>
              </w:rPr>
              <w:t>соц</w:t>
            </w:r>
            <w:proofErr w:type="gramEnd"/>
            <w:r w:rsidRPr="000E7600">
              <w:rPr>
                <w:rFonts w:ascii="Calibri" w:eastAsia="Times New Roman" w:hAnsi="Calibri" w:cs="Calibri"/>
                <w:color w:val="000000"/>
                <w:lang w:eastAsia="ru-RU"/>
              </w:rPr>
              <w:t>іальне страхування</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1 428 </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1 751 </w:t>
            </w:r>
          </w:p>
        </w:tc>
      </w:tr>
      <w:tr w:rsidR="000E7600" w:rsidRPr="000E7600" w:rsidTr="000E7600">
        <w:trPr>
          <w:trHeight w:val="615"/>
        </w:trPr>
        <w:tc>
          <w:tcPr>
            <w:tcW w:w="2989" w:type="dxa"/>
            <w:gridSpan w:val="4"/>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r>
      <w:tr w:rsidR="000E7600" w:rsidRPr="000E7600" w:rsidTr="000E7600">
        <w:trPr>
          <w:trHeight w:val="300"/>
        </w:trPr>
        <w:tc>
          <w:tcPr>
            <w:tcW w:w="2989" w:type="dxa"/>
            <w:gridSpan w:val="4"/>
            <w:vMerge w:val="restart"/>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Заборгованість по податках, </w:t>
            </w:r>
            <w:proofErr w:type="gramStart"/>
            <w:r w:rsidRPr="000E7600">
              <w:rPr>
                <w:rFonts w:ascii="Calibri" w:eastAsia="Times New Roman" w:hAnsi="Calibri" w:cs="Calibri"/>
                <w:color w:val="000000"/>
                <w:lang w:eastAsia="ru-RU"/>
              </w:rPr>
              <w:t>окр</w:t>
            </w:r>
            <w:proofErr w:type="gramEnd"/>
            <w:r w:rsidRPr="000E7600">
              <w:rPr>
                <w:rFonts w:ascii="Calibri" w:eastAsia="Times New Roman" w:hAnsi="Calibri" w:cs="Calibri"/>
                <w:color w:val="000000"/>
                <w:lang w:eastAsia="ru-RU"/>
              </w:rPr>
              <w:t>ім податку на прибуток</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175 </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175 </w:t>
            </w:r>
          </w:p>
        </w:tc>
      </w:tr>
      <w:tr w:rsidR="000E7600" w:rsidRPr="000E7600" w:rsidTr="000E7600">
        <w:trPr>
          <w:trHeight w:val="300"/>
        </w:trPr>
        <w:tc>
          <w:tcPr>
            <w:tcW w:w="2989" w:type="dxa"/>
            <w:gridSpan w:val="4"/>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r>
      <w:tr w:rsidR="000E7600" w:rsidRPr="000E7600" w:rsidTr="000E7600">
        <w:trPr>
          <w:trHeight w:val="300"/>
        </w:trPr>
        <w:tc>
          <w:tcPr>
            <w:tcW w:w="2989" w:type="dxa"/>
            <w:gridSpan w:val="4"/>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Короткострокові векселі </w:t>
            </w:r>
            <w:proofErr w:type="gramStart"/>
            <w:r w:rsidRPr="000E7600">
              <w:rPr>
                <w:rFonts w:ascii="Calibri" w:eastAsia="Times New Roman" w:hAnsi="Calibri" w:cs="Calibri"/>
                <w:color w:val="000000"/>
                <w:lang w:eastAsia="ru-RU"/>
              </w:rPr>
              <w:t>видан</w:t>
            </w:r>
            <w:proofErr w:type="gramEnd"/>
            <w:r w:rsidRPr="000E7600">
              <w:rPr>
                <w:rFonts w:ascii="Calibri" w:eastAsia="Times New Roman" w:hAnsi="Calibri" w:cs="Calibri"/>
                <w:color w:val="000000"/>
                <w:lang w:eastAsia="ru-RU"/>
              </w:rPr>
              <w:t>і</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r>
      <w:tr w:rsidR="000E7600" w:rsidRPr="000E7600" w:rsidTr="000E7600">
        <w:trPr>
          <w:trHeight w:val="600"/>
        </w:trPr>
        <w:tc>
          <w:tcPr>
            <w:tcW w:w="2989" w:type="dxa"/>
            <w:gridSpan w:val="4"/>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Дивіденди до виплатиІнші короткострокові зобов'язання</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803 </w:t>
            </w:r>
          </w:p>
        </w:tc>
        <w:tc>
          <w:tcPr>
            <w:tcW w:w="2787" w:type="dxa"/>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820 </w:t>
            </w:r>
          </w:p>
        </w:tc>
      </w:tr>
      <w:tr w:rsidR="000E7600" w:rsidRPr="000E7600" w:rsidTr="000E7600">
        <w:trPr>
          <w:trHeight w:val="300"/>
        </w:trPr>
        <w:tc>
          <w:tcPr>
            <w:tcW w:w="2989" w:type="dxa"/>
            <w:gridSpan w:val="4"/>
            <w:vMerge w:val="restart"/>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Резерв на майбутні виплати працівникам</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r>
      <w:tr w:rsidR="000E7600" w:rsidRPr="000E7600" w:rsidTr="000E7600">
        <w:trPr>
          <w:trHeight w:val="315"/>
        </w:trPr>
        <w:tc>
          <w:tcPr>
            <w:tcW w:w="2989" w:type="dxa"/>
            <w:gridSpan w:val="4"/>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r>
      <w:tr w:rsidR="000E7600" w:rsidRPr="000E7600" w:rsidTr="000E7600">
        <w:trPr>
          <w:trHeight w:val="300"/>
        </w:trPr>
        <w:tc>
          <w:tcPr>
            <w:tcW w:w="2989" w:type="dxa"/>
            <w:gridSpan w:val="4"/>
            <w:vMerge w:val="restart"/>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Нараховані відсотки по короткострокових кредитах</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c>
          <w:tcPr>
            <w:tcW w:w="2787" w:type="dxa"/>
            <w:vMerge w:val="restart"/>
            <w:tcBorders>
              <w:top w:val="nil"/>
              <w:left w:val="nil"/>
              <w:bottom w:val="nil"/>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r>
      <w:tr w:rsidR="000E7600" w:rsidRPr="000E7600" w:rsidTr="000E7600">
        <w:trPr>
          <w:trHeight w:val="300"/>
        </w:trPr>
        <w:tc>
          <w:tcPr>
            <w:tcW w:w="2989" w:type="dxa"/>
            <w:gridSpan w:val="4"/>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vMerge/>
            <w:tcBorders>
              <w:top w:val="nil"/>
              <w:left w:val="nil"/>
              <w:bottom w:val="nil"/>
              <w:right w:val="nil"/>
            </w:tcBorders>
            <w:vAlign w:val="center"/>
            <w:hideMark/>
          </w:tcPr>
          <w:p w:rsidR="000E7600" w:rsidRPr="000E7600" w:rsidRDefault="000E7600" w:rsidP="000E7600">
            <w:pPr>
              <w:spacing w:after="0" w:line="240" w:lineRule="auto"/>
              <w:rPr>
                <w:rFonts w:ascii="Calibri" w:eastAsia="Times New Roman" w:hAnsi="Calibri" w:cs="Calibri"/>
                <w:color w:val="000000"/>
                <w:lang w:eastAsia="ru-RU"/>
              </w:rPr>
            </w:pPr>
          </w:p>
        </w:tc>
      </w:tr>
      <w:tr w:rsidR="000E7600" w:rsidRPr="000E7600" w:rsidTr="000E7600">
        <w:trPr>
          <w:trHeight w:val="615"/>
        </w:trPr>
        <w:tc>
          <w:tcPr>
            <w:tcW w:w="2989" w:type="dxa"/>
            <w:gridSpan w:val="4"/>
            <w:tcBorders>
              <w:top w:val="nil"/>
              <w:left w:val="nil"/>
              <w:bottom w:val="nil"/>
              <w:right w:val="nil"/>
            </w:tcBorders>
            <w:shd w:val="clear" w:color="auto" w:fill="auto"/>
            <w:vAlign w:val="bottom"/>
            <w:hideMark/>
          </w:tcPr>
          <w:p w:rsidR="000E7600" w:rsidRPr="000E7600" w:rsidRDefault="000E7600" w:rsidP="000E7600">
            <w:pPr>
              <w:spacing w:after="0" w:line="240" w:lineRule="auto"/>
              <w:rPr>
                <w:rFonts w:ascii="Calibri" w:eastAsia="Times New Roman" w:hAnsi="Calibri" w:cs="Calibri"/>
                <w:color w:val="000000"/>
                <w:lang w:eastAsia="ru-RU"/>
              </w:rPr>
            </w:pPr>
            <w:r w:rsidRPr="000E7600">
              <w:rPr>
                <w:rFonts w:ascii="Calibri" w:eastAsia="Times New Roman" w:hAnsi="Calibri" w:cs="Calibri"/>
                <w:color w:val="000000"/>
                <w:lang w:eastAsia="ru-RU"/>
              </w:rPr>
              <w:t>Нараховані відсотки за довгостроковими кредитами</w:t>
            </w:r>
          </w:p>
        </w:tc>
        <w:tc>
          <w:tcPr>
            <w:tcW w:w="2787" w:type="dxa"/>
            <w:tcBorders>
              <w:top w:val="nil"/>
              <w:left w:val="nil"/>
              <w:bottom w:val="double" w:sz="6" w:space="0" w:color="auto"/>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c>
          <w:tcPr>
            <w:tcW w:w="2787" w:type="dxa"/>
            <w:tcBorders>
              <w:top w:val="nil"/>
              <w:left w:val="nil"/>
              <w:bottom w:val="double" w:sz="6" w:space="0" w:color="auto"/>
              <w:right w:val="nil"/>
            </w:tcBorders>
            <w:shd w:val="clear" w:color="auto" w:fill="auto"/>
            <w:noWrap/>
            <w:vAlign w:val="center"/>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0 </w:t>
            </w:r>
          </w:p>
        </w:tc>
      </w:tr>
      <w:tr w:rsidR="000E7600" w:rsidRPr="000E7600" w:rsidTr="000E7600">
        <w:trPr>
          <w:trHeight w:val="315"/>
        </w:trPr>
        <w:tc>
          <w:tcPr>
            <w:tcW w:w="837"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769"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673"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rPr>
                <w:rFonts w:ascii="Calibri" w:eastAsia="Times New Roman" w:hAnsi="Calibri" w:cs="Calibri"/>
                <w:color w:val="000000"/>
                <w:lang w:eastAsia="ru-RU"/>
              </w:rPr>
            </w:pPr>
          </w:p>
        </w:tc>
        <w:tc>
          <w:tcPr>
            <w:tcW w:w="2787"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2 406 </w:t>
            </w:r>
          </w:p>
        </w:tc>
        <w:tc>
          <w:tcPr>
            <w:tcW w:w="2787" w:type="dxa"/>
            <w:tcBorders>
              <w:top w:val="nil"/>
              <w:left w:val="nil"/>
              <w:bottom w:val="nil"/>
              <w:right w:val="nil"/>
            </w:tcBorders>
            <w:shd w:val="clear" w:color="auto" w:fill="auto"/>
            <w:noWrap/>
            <w:vAlign w:val="bottom"/>
            <w:hideMark/>
          </w:tcPr>
          <w:p w:rsidR="000E7600" w:rsidRPr="000E7600" w:rsidRDefault="000E7600" w:rsidP="000E7600">
            <w:pPr>
              <w:spacing w:after="0" w:line="240" w:lineRule="auto"/>
              <w:jc w:val="right"/>
              <w:rPr>
                <w:rFonts w:ascii="Calibri" w:eastAsia="Times New Roman" w:hAnsi="Calibri" w:cs="Calibri"/>
                <w:color w:val="000000"/>
                <w:lang w:eastAsia="ru-RU"/>
              </w:rPr>
            </w:pPr>
            <w:r w:rsidRPr="000E7600">
              <w:rPr>
                <w:rFonts w:ascii="Calibri" w:eastAsia="Times New Roman" w:hAnsi="Calibri" w:cs="Calibri"/>
                <w:color w:val="000000"/>
                <w:lang w:eastAsia="ru-RU"/>
              </w:rPr>
              <w:t xml:space="preserve">2 976 </w:t>
            </w:r>
          </w:p>
        </w:tc>
      </w:tr>
    </w:tbl>
    <w:p w:rsidR="00016567" w:rsidRDefault="00016567" w:rsidP="009D390C">
      <w:pPr>
        <w:pStyle w:val="a5"/>
        <w:ind w:left="0"/>
        <w:rPr>
          <w:rFonts w:ascii="Times New Roman" w:hAnsi="Times New Roman"/>
          <w:b/>
          <w:color w:val="000000"/>
          <w:lang w:val="ru-RU" w:eastAsia="uk-UA"/>
        </w:rPr>
      </w:pPr>
    </w:p>
    <w:p w:rsidR="00E739B6" w:rsidRDefault="00E739B6" w:rsidP="009D390C">
      <w:pPr>
        <w:pStyle w:val="a5"/>
        <w:ind w:left="0"/>
        <w:rPr>
          <w:rFonts w:ascii="Times New Roman" w:hAnsi="Times New Roman"/>
          <w:b/>
          <w:color w:val="000000"/>
          <w:lang w:val="ru-RU" w:eastAsia="uk-UA"/>
        </w:rPr>
      </w:pPr>
    </w:p>
    <w:tbl>
      <w:tblPr>
        <w:tblW w:w="7280" w:type="dxa"/>
        <w:tblInd w:w="93" w:type="dxa"/>
        <w:tblLook w:val="04A0" w:firstRow="1" w:lastRow="0" w:firstColumn="1" w:lastColumn="0" w:noHBand="0" w:noVBand="1"/>
      </w:tblPr>
      <w:tblGrid>
        <w:gridCol w:w="960"/>
        <w:gridCol w:w="960"/>
        <w:gridCol w:w="960"/>
        <w:gridCol w:w="960"/>
        <w:gridCol w:w="960"/>
        <w:gridCol w:w="1520"/>
        <w:gridCol w:w="960"/>
      </w:tblGrid>
      <w:tr w:rsidR="00E739B6" w:rsidRPr="00E739B6" w:rsidTr="00E739B6">
        <w:trPr>
          <w:trHeight w:val="300"/>
        </w:trPr>
        <w:tc>
          <w:tcPr>
            <w:tcW w:w="3840" w:type="dxa"/>
            <w:gridSpan w:val="4"/>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b/>
                <w:bCs/>
                <w:color w:val="000000"/>
                <w:lang w:eastAsia="ru-RU"/>
              </w:rPr>
            </w:pPr>
            <w:r w:rsidRPr="00E739B6">
              <w:rPr>
                <w:rFonts w:ascii="Calibri" w:eastAsia="Times New Roman" w:hAnsi="Calibri" w:cs="Calibri"/>
                <w:b/>
                <w:bCs/>
                <w:color w:val="000000"/>
                <w:lang w:eastAsia="ru-RU"/>
              </w:rPr>
              <w:t xml:space="preserve">Загальні </w:t>
            </w:r>
            <w:proofErr w:type="gramStart"/>
            <w:r w:rsidRPr="00E739B6">
              <w:rPr>
                <w:rFonts w:ascii="Calibri" w:eastAsia="Times New Roman" w:hAnsi="Calibri" w:cs="Calibri"/>
                <w:b/>
                <w:bCs/>
                <w:color w:val="000000"/>
                <w:lang w:eastAsia="ru-RU"/>
              </w:rPr>
              <w:t>адм</w:t>
            </w:r>
            <w:proofErr w:type="gramEnd"/>
            <w:r w:rsidRPr="00E739B6">
              <w:rPr>
                <w:rFonts w:ascii="Calibri" w:eastAsia="Times New Roman" w:hAnsi="Calibri" w:cs="Calibri"/>
                <w:b/>
                <w:bCs/>
                <w:color w:val="000000"/>
                <w:lang w:eastAsia="ru-RU"/>
              </w:rPr>
              <w:t>іністративні витрати</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center"/>
              <w:rPr>
                <w:rFonts w:ascii="Calibri" w:eastAsia="Times New Roman" w:hAnsi="Calibri" w:cs="Calibri"/>
                <w:b/>
                <w:bCs/>
                <w:color w:val="000000"/>
                <w:lang w:eastAsia="ru-RU"/>
              </w:rPr>
            </w:pPr>
            <w:r w:rsidRPr="00E739B6">
              <w:rPr>
                <w:rFonts w:ascii="Calibri" w:eastAsia="Times New Roman" w:hAnsi="Calibri" w:cs="Calibri"/>
                <w:b/>
                <w:bCs/>
                <w:color w:val="000000"/>
                <w:lang w:eastAsia="ru-RU"/>
              </w:rPr>
              <w:t>2013</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center"/>
              <w:rPr>
                <w:rFonts w:ascii="Calibri" w:eastAsia="Times New Roman" w:hAnsi="Calibri" w:cs="Calibri"/>
                <w:b/>
                <w:bCs/>
                <w:color w:val="000000"/>
                <w:lang w:eastAsia="ru-RU"/>
              </w:rPr>
            </w:pPr>
            <w:r w:rsidRPr="00E739B6">
              <w:rPr>
                <w:rFonts w:ascii="Calibri" w:eastAsia="Times New Roman" w:hAnsi="Calibri" w:cs="Calibri"/>
                <w:b/>
                <w:bCs/>
                <w:color w:val="000000"/>
                <w:lang w:eastAsia="ru-RU"/>
              </w:rPr>
              <w:t>2012</w:t>
            </w:r>
          </w:p>
        </w:tc>
      </w:tr>
      <w:tr w:rsidR="00E739B6" w:rsidRPr="00E739B6" w:rsidTr="00E739B6">
        <w:trPr>
          <w:trHeight w:val="300"/>
        </w:trPr>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r>
      <w:tr w:rsidR="00E739B6" w:rsidRPr="00E739B6" w:rsidTr="00E739B6">
        <w:trPr>
          <w:trHeight w:val="615"/>
        </w:trPr>
        <w:tc>
          <w:tcPr>
            <w:tcW w:w="4800" w:type="dxa"/>
            <w:gridSpan w:val="5"/>
            <w:tcBorders>
              <w:top w:val="nil"/>
              <w:left w:val="nil"/>
              <w:bottom w:val="nil"/>
              <w:right w:val="nil"/>
            </w:tcBorders>
            <w:shd w:val="clear" w:color="auto" w:fill="auto"/>
            <w:vAlign w:val="center"/>
            <w:hideMark/>
          </w:tcPr>
          <w:p w:rsidR="00E739B6" w:rsidRPr="00E739B6" w:rsidRDefault="00E739B6" w:rsidP="00E739B6">
            <w:pPr>
              <w:spacing w:after="0" w:line="240" w:lineRule="auto"/>
              <w:rPr>
                <w:rFonts w:ascii="Calibri" w:eastAsia="Times New Roman" w:hAnsi="Calibri" w:cs="Calibri"/>
                <w:color w:val="000000"/>
                <w:lang w:eastAsia="ru-RU"/>
              </w:rPr>
            </w:pPr>
            <w:r w:rsidRPr="00E739B6">
              <w:rPr>
                <w:rFonts w:ascii="Calibri" w:eastAsia="Times New Roman" w:hAnsi="Calibri" w:cs="Calibri"/>
                <w:color w:val="000000"/>
                <w:lang w:eastAsia="ru-RU"/>
              </w:rPr>
              <w:t xml:space="preserve">Заробітна плата </w:t>
            </w:r>
            <w:proofErr w:type="gramStart"/>
            <w:r w:rsidRPr="00E739B6">
              <w:rPr>
                <w:rFonts w:ascii="Calibri" w:eastAsia="Times New Roman" w:hAnsi="Calibri" w:cs="Calibri"/>
                <w:color w:val="000000"/>
                <w:lang w:eastAsia="ru-RU"/>
              </w:rPr>
              <w:t>адм</w:t>
            </w:r>
            <w:proofErr w:type="gramEnd"/>
            <w:r w:rsidRPr="00E739B6">
              <w:rPr>
                <w:rFonts w:ascii="Calibri" w:eastAsia="Times New Roman" w:hAnsi="Calibri" w:cs="Calibri"/>
                <w:color w:val="000000"/>
                <w:lang w:eastAsia="ru-RU"/>
              </w:rPr>
              <w:t>іністративного персоналу та пов'язані з нею витрати</w:t>
            </w: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2 576</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2 007</w:t>
            </w:r>
          </w:p>
        </w:tc>
      </w:tr>
      <w:tr w:rsidR="00E739B6" w:rsidRPr="00E739B6" w:rsidTr="00E739B6">
        <w:trPr>
          <w:trHeight w:val="315"/>
        </w:trPr>
        <w:tc>
          <w:tcPr>
            <w:tcW w:w="3840" w:type="dxa"/>
            <w:gridSpan w:val="4"/>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r w:rsidRPr="00E739B6">
              <w:rPr>
                <w:rFonts w:ascii="Calibri" w:eastAsia="Times New Roman" w:hAnsi="Calibri" w:cs="Calibri"/>
                <w:color w:val="000000"/>
                <w:lang w:eastAsia="ru-RU"/>
              </w:rPr>
              <w:t>Амортизація основних засобі</w:t>
            </w:r>
            <w:proofErr w:type="gramStart"/>
            <w:r w:rsidRPr="00E739B6">
              <w:rPr>
                <w:rFonts w:ascii="Calibri" w:eastAsia="Times New Roman" w:hAnsi="Calibri" w:cs="Calibri"/>
                <w:color w:val="000000"/>
                <w:lang w:eastAsia="ru-RU"/>
              </w:rPr>
              <w:t>в</w:t>
            </w:r>
            <w:proofErr w:type="gramEnd"/>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132</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186</w:t>
            </w:r>
          </w:p>
        </w:tc>
      </w:tr>
      <w:tr w:rsidR="00E739B6" w:rsidRPr="00E739B6" w:rsidTr="00E739B6">
        <w:trPr>
          <w:trHeight w:val="315"/>
        </w:trPr>
        <w:tc>
          <w:tcPr>
            <w:tcW w:w="3840" w:type="dxa"/>
            <w:gridSpan w:val="4"/>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r w:rsidRPr="00E739B6">
              <w:rPr>
                <w:rFonts w:ascii="Calibri" w:eastAsia="Times New Roman" w:hAnsi="Calibri" w:cs="Calibri"/>
                <w:color w:val="000000"/>
                <w:lang w:eastAsia="ru-RU"/>
              </w:rPr>
              <w:t>Послуги сторонніх організацій</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799</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1 091</w:t>
            </w:r>
          </w:p>
        </w:tc>
      </w:tr>
      <w:tr w:rsidR="00E739B6" w:rsidRPr="00E739B6" w:rsidTr="00E739B6">
        <w:trPr>
          <w:trHeight w:val="300"/>
        </w:trPr>
        <w:tc>
          <w:tcPr>
            <w:tcW w:w="4800" w:type="dxa"/>
            <w:gridSpan w:val="5"/>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r w:rsidRPr="00E739B6">
              <w:rPr>
                <w:rFonts w:ascii="Calibri" w:eastAsia="Times New Roman" w:hAnsi="Calibri" w:cs="Calibri"/>
                <w:color w:val="000000"/>
                <w:lang w:eastAsia="ru-RU"/>
              </w:rPr>
              <w:t>Матеріал</w:t>
            </w:r>
            <w:proofErr w:type="gramStart"/>
            <w:r w:rsidRPr="00E739B6">
              <w:rPr>
                <w:rFonts w:ascii="Calibri" w:eastAsia="Times New Roman" w:hAnsi="Calibri" w:cs="Calibri"/>
                <w:color w:val="000000"/>
                <w:lang w:eastAsia="ru-RU"/>
              </w:rPr>
              <w:t>и-</w:t>
            </w:r>
            <w:proofErr w:type="gramEnd"/>
            <w:r w:rsidRPr="00E739B6">
              <w:rPr>
                <w:rFonts w:ascii="Calibri" w:eastAsia="Times New Roman" w:hAnsi="Calibri" w:cs="Calibri"/>
                <w:color w:val="000000"/>
                <w:lang w:eastAsia="ru-RU"/>
              </w:rPr>
              <w:t xml:space="preserve"> оснона частина готова продукція</w:t>
            </w: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1 369</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1 307</w:t>
            </w:r>
          </w:p>
        </w:tc>
      </w:tr>
      <w:tr w:rsidR="00E739B6" w:rsidRPr="00E739B6" w:rsidTr="00E739B6">
        <w:trPr>
          <w:trHeight w:val="315"/>
        </w:trPr>
        <w:tc>
          <w:tcPr>
            <w:tcW w:w="1920" w:type="dxa"/>
            <w:gridSpan w:val="2"/>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r w:rsidRPr="00E739B6">
              <w:rPr>
                <w:rFonts w:ascii="Calibri" w:eastAsia="Times New Roman" w:hAnsi="Calibri" w:cs="Calibri"/>
                <w:color w:val="000000"/>
                <w:lang w:eastAsia="ru-RU"/>
              </w:rPr>
              <w:t>Інші витрати</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double" w:sz="6" w:space="0" w:color="auto"/>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lang w:eastAsia="ru-RU"/>
              </w:rPr>
            </w:pPr>
            <w:r w:rsidRPr="00E739B6">
              <w:rPr>
                <w:rFonts w:ascii="Calibri" w:eastAsia="Times New Roman" w:hAnsi="Calibri" w:cs="Calibri"/>
                <w:color w:val="000000"/>
                <w:lang w:eastAsia="ru-RU"/>
              </w:rPr>
              <w:t>100</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color w:val="000000"/>
                <w:u w:val="single"/>
                <w:lang w:eastAsia="ru-RU"/>
              </w:rPr>
            </w:pPr>
            <w:r w:rsidRPr="00E739B6">
              <w:rPr>
                <w:rFonts w:ascii="Calibri" w:eastAsia="Times New Roman" w:hAnsi="Calibri" w:cs="Calibri"/>
                <w:color w:val="000000"/>
                <w:u w:val="single"/>
                <w:lang w:eastAsia="ru-RU"/>
              </w:rPr>
              <w:t>424</w:t>
            </w:r>
          </w:p>
        </w:tc>
      </w:tr>
      <w:tr w:rsidR="00E739B6" w:rsidRPr="00E739B6" w:rsidTr="00E739B6">
        <w:trPr>
          <w:trHeight w:val="315"/>
        </w:trPr>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b/>
                <w:bCs/>
                <w:color w:val="000000"/>
                <w:lang w:eastAsia="ru-RU"/>
              </w:rPr>
            </w:pPr>
            <w:r w:rsidRPr="00E739B6">
              <w:rPr>
                <w:rFonts w:ascii="Calibri" w:eastAsia="Times New Roman" w:hAnsi="Calibri" w:cs="Calibri"/>
                <w:b/>
                <w:bCs/>
                <w:color w:val="000000"/>
                <w:lang w:eastAsia="ru-RU"/>
              </w:rPr>
              <w:t>4 976</w:t>
            </w:r>
          </w:p>
        </w:tc>
        <w:tc>
          <w:tcPr>
            <w:tcW w:w="960" w:type="dxa"/>
            <w:tcBorders>
              <w:top w:val="nil"/>
              <w:left w:val="nil"/>
              <w:bottom w:val="nil"/>
              <w:right w:val="nil"/>
            </w:tcBorders>
            <w:shd w:val="clear" w:color="auto" w:fill="auto"/>
            <w:noWrap/>
            <w:vAlign w:val="bottom"/>
            <w:hideMark/>
          </w:tcPr>
          <w:p w:rsidR="00E739B6" w:rsidRPr="00E739B6" w:rsidRDefault="00E739B6" w:rsidP="00E739B6">
            <w:pPr>
              <w:spacing w:after="0" w:line="240" w:lineRule="auto"/>
              <w:jc w:val="right"/>
              <w:rPr>
                <w:rFonts w:ascii="Calibri" w:eastAsia="Times New Roman" w:hAnsi="Calibri" w:cs="Calibri"/>
                <w:b/>
                <w:bCs/>
                <w:color w:val="000000"/>
                <w:lang w:eastAsia="ru-RU"/>
              </w:rPr>
            </w:pPr>
            <w:r w:rsidRPr="00E739B6">
              <w:rPr>
                <w:rFonts w:ascii="Calibri" w:eastAsia="Times New Roman" w:hAnsi="Calibri" w:cs="Calibri"/>
                <w:b/>
                <w:bCs/>
                <w:color w:val="000000"/>
                <w:lang w:eastAsia="ru-RU"/>
              </w:rPr>
              <w:t>5 015</w:t>
            </w:r>
          </w:p>
        </w:tc>
      </w:tr>
    </w:tbl>
    <w:p w:rsidR="00E739B6" w:rsidRDefault="00E739B6" w:rsidP="009D390C">
      <w:pPr>
        <w:pStyle w:val="a5"/>
        <w:ind w:left="0"/>
        <w:rPr>
          <w:rFonts w:ascii="Times New Roman" w:hAnsi="Times New Roman"/>
          <w:b/>
          <w:color w:val="000000"/>
          <w:lang w:val="ru-RU" w:eastAsia="uk-UA"/>
        </w:rPr>
      </w:pPr>
    </w:p>
    <w:p w:rsidR="00C06330" w:rsidRDefault="00C06330" w:rsidP="009D390C">
      <w:pPr>
        <w:pStyle w:val="a5"/>
        <w:ind w:left="0"/>
        <w:rPr>
          <w:rFonts w:ascii="Times New Roman" w:hAnsi="Times New Roman"/>
          <w:b/>
          <w:color w:val="000000"/>
          <w:lang w:val="ru-RU" w:eastAsia="uk-UA"/>
        </w:rPr>
      </w:pPr>
    </w:p>
    <w:tbl>
      <w:tblPr>
        <w:tblW w:w="7280" w:type="dxa"/>
        <w:tblInd w:w="93" w:type="dxa"/>
        <w:tblLook w:val="04A0" w:firstRow="1" w:lastRow="0" w:firstColumn="1" w:lastColumn="0" w:noHBand="0" w:noVBand="1"/>
      </w:tblPr>
      <w:tblGrid>
        <w:gridCol w:w="960"/>
        <w:gridCol w:w="960"/>
        <w:gridCol w:w="960"/>
        <w:gridCol w:w="960"/>
        <w:gridCol w:w="960"/>
        <w:gridCol w:w="1520"/>
        <w:gridCol w:w="960"/>
      </w:tblGrid>
      <w:tr w:rsidR="00C06330" w:rsidRPr="00C06330" w:rsidTr="00C06330">
        <w:trPr>
          <w:trHeight w:val="315"/>
        </w:trPr>
        <w:tc>
          <w:tcPr>
            <w:tcW w:w="1920" w:type="dxa"/>
            <w:gridSpan w:val="2"/>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b/>
                <w:bCs/>
                <w:color w:val="000000"/>
                <w:lang w:eastAsia="ru-RU"/>
              </w:rPr>
            </w:pPr>
            <w:r w:rsidRPr="00C06330">
              <w:rPr>
                <w:rFonts w:ascii="Calibri" w:eastAsia="Times New Roman" w:hAnsi="Calibri" w:cs="Calibri"/>
                <w:b/>
                <w:bCs/>
                <w:color w:val="000000"/>
                <w:lang w:eastAsia="ru-RU"/>
              </w:rPr>
              <w:t>Витрати на збут</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center"/>
              <w:rPr>
                <w:rFonts w:ascii="Calibri" w:eastAsia="Times New Roman" w:hAnsi="Calibri" w:cs="Calibri"/>
                <w:b/>
                <w:bCs/>
                <w:color w:val="000000"/>
                <w:lang w:eastAsia="ru-RU"/>
              </w:rPr>
            </w:pPr>
            <w:r w:rsidRPr="00C06330">
              <w:rPr>
                <w:rFonts w:ascii="Calibri" w:eastAsia="Times New Roman" w:hAnsi="Calibri" w:cs="Calibri"/>
                <w:b/>
                <w:bCs/>
                <w:color w:val="000000"/>
                <w:lang w:eastAsia="ru-RU"/>
              </w:rPr>
              <w:t>2013</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center"/>
              <w:rPr>
                <w:rFonts w:ascii="Calibri" w:eastAsia="Times New Roman" w:hAnsi="Calibri" w:cs="Calibri"/>
                <w:b/>
                <w:bCs/>
                <w:color w:val="000000"/>
                <w:lang w:eastAsia="ru-RU"/>
              </w:rPr>
            </w:pPr>
            <w:r w:rsidRPr="00C06330">
              <w:rPr>
                <w:rFonts w:ascii="Calibri" w:eastAsia="Times New Roman" w:hAnsi="Calibri" w:cs="Calibri"/>
                <w:b/>
                <w:bCs/>
                <w:color w:val="000000"/>
                <w:lang w:eastAsia="ru-RU"/>
              </w:rPr>
              <w:t>2012</w:t>
            </w:r>
          </w:p>
        </w:tc>
      </w:tr>
      <w:tr w:rsidR="00C06330" w:rsidRPr="00C06330" w:rsidTr="00C06330">
        <w:trPr>
          <w:trHeight w:val="300"/>
        </w:trPr>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r>
      <w:tr w:rsidR="00C06330" w:rsidRPr="00C06330" w:rsidTr="00C06330">
        <w:trPr>
          <w:trHeight w:val="600"/>
        </w:trPr>
        <w:tc>
          <w:tcPr>
            <w:tcW w:w="4800" w:type="dxa"/>
            <w:gridSpan w:val="5"/>
            <w:tcBorders>
              <w:top w:val="nil"/>
              <w:left w:val="nil"/>
              <w:bottom w:val="nil"/>
              <w:right w:val="nil"/>
            </w:tcBorders>
            <w:shd w:val="clear" w:color="auto" w:fill="auto"/>
            <w:vAlign w:val="center"/>
            <w:hideMark/>
          </w:tcPr>
          <w:p w:rsidR="00C06330" w:rsidRPr="00C06330" w:rsidRDefault="00C06330" w:rsidP="00C06330">
            <w:pPr>
              <w:spacing w:after="0" w:line="240" w:lineRule="auto"/>
              <w:rPr>
                <w:rFonts w:ascii="Calibri" w:eastAsia="Times New Roman" w:hAnsi="Calibri" w:cs="Calibri"/>
                <w:color w:val="000000"/>
                <w:lang w:eastAsia="ru-RU"/>
              </w:rPr>
            </w:pPr>
            <w:r w:rsidRPr="00C06330">
              <w:rPr>
                <w:rFonts w:ascii="Calibri" w:eastAsia="Times New Roman" w:hAnsi="Calibri" w:cs="Calibri"/>
                <w:color w:val="000000"/>
                <w:lang w:eastAsia="ru-RU"/>
              </w:rPr>
              <w:t xml:space="preserve">Заробітна плата персоналу на збут та </w:t>
            </w:r>
            <w:proofErr w:type="gramStart"/>
            <w:r w:rsidRPr="00C06330">
              <w:rPr>
                <w:rFonts w:ascii="Calibri" w:eastAsia="Times New Roman" w:hAnsi="Calibri" w:cs="Calibri"/>
                <w:color w:val="000000"/>
                <w:lang w:eastAsia="ru-RU"/>
              </w:rPr>
              <w:t>пов'язан</w:t>
            </w:r>
            <w:proofErr w:type="gramEnd"/>
            <w:r w:rsidRPr="00C06330">
              <w:rPr>
                <w:rFonts w:ascii="Calibri" w:eastAsia="Times New Roman" w:hAnsi="Calibri" w:cs="Calibri"/>
                <w:color w:val="000000"/>
                <w:lang w:eastAsia="ru-RU"/>
              </w:rPr>
              <w:t>і з нею витрати</w:t>
            </w: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602</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537</w:t>
            </w:r>
          </w:p>
        </w:tc>
      </w:tr>
      <w:tr w:rsidR="00C06330" w:rsidRPr="00C06330" w:rsidTr="00C06330">
        <w:trPr>
          <w:trHeight w:val="300"/>
        </w:trPr>
        <w:tc>
          <w:tcPr>
            <w:tcW w:w="3840" w:type="dxa"/>
            <w:gridSpan w:val="4"/>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r w:rsidRPr="00C06330">
              <w:rPr>
                <w:rFonts w:ascii="Calibri" w:eastAsia="Times New Roman" w:hAnsi="Calibri" w:cs="Calibri"/>
                <w:color w:val="000000"/>
                <w:lang w:eastAsia="ru-RU"/>
              </w:rPr>
              <w:t>Амортизація основних засобі</w:t>
            </w:r>
            <w:proofErr w:type="gramStart"/>
            <w:r w:rsidRPr="00C06330">
              <w:rPr>
                <w:rFonts w:ascii="Calibri" w:eastAsia="Times New Roman" w:hAnsi="Calibri" w:cs="Calibri"/>
                <w:color w:val="000000"/>
                <w:lang w:eastAsia="ru-RU"/>
              </w:rPr>
              <w:t>в</w:t>
            </w:r>
            <w:proofErr w:type="gramEnd"/>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40</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73</w:t>
            </w:r>
          </w:p>
        </w:tc>
      </w:tr>
      <w:tr w:rsidR="00C06330" w:rsidRPr="00C06330" w:rsidTr="00C06330">
        <w:trPr>
          <w:trHeight w:val="300"/>
        </w:trPr>
        <w:tc>
          <w:tcPr>
            <w:tcW w:w="3840" w:type="dxa"/>
            <w:gridSpan w:val="4"/>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r w:rsidRPr="00C06330">
              <w:rPr>
                <w:rFonts w:ascii="Calibri" w:eastAsia="Times New Roman" w:hAnsi="Calibri" w:cs="Calibri"/>
                <w:color w:val="000000"/>
                <w:lang w:eastAsia="ru-RU"/>
              </w:rPr>
              <w:t>Послуги сторонніх організацій</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1 234</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490</w:t>
            </w:r>
          </w:p>
        </w:tc>
      </w:tr>
      <w:tr w:rsidR="00C06330" w:rsidRPr="00C06330" w:rsidTr="00C06330">
        <w:trPr>
          <w:trHeight w:val="300"/>
        </w:trPr>
        <w:tc>
          <w:tcPr>
            <w:tcW w:w="3840" w:type="dxa"/>
            <w:gridSpan w:val="4"/>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roofErr w:type="gramStart"/>
            <w:r w:rsidRPr="00C06330">
              <w:rPr>
                <w:rFonts w:ascii="Calibri" w:eastAsia="Times New Roman" w:hAnsi="Calibri" w:cs="Calibri"/>
                <w:color w:val="000000"/>
                <w:lang w:eastAsia="ru-RU"/>
              </w:rPr>
              <w:t>Матер</w:t>
            </w:r>
            <w:proofErr w:type="gramEnd"/>
            <w:r w:rsidRPr="00C06330">
              <w:rPr>
                <w:rFonts w:ascii="Calibri" w:eastAsia="Times New Roman" w:hAnsi="Calibri" w:cs="Calibri"/>
                <w:color w:val="000000"/>
                <w:lang w:eastAsia="ru-RU"/>
              </w:rPr>
              <w:t>іали, повязані з доставкою</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6 727</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5 410</w:t>
            </w:r>
          </w:p>
        </w:tc>
      </w:tr>
      <w:tr w:rsidR="00C06330" w:rsidRPr="00C06330" w:rsidTr="00C06330">
        <w:trPr>
          <w:trHeight w:val="315"/>
        </w:trPr>
        <w:tc>
          <w:tcPr>
            <w:tcW w:w="1920" w:type="dxa"/>
            <w:gridSpan w:val="2"/>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r w:rsidRPr="00C06330">
              <w:rPr>
                <w:rFonts w:ascii="Calibri" w:eastAsia="Times New Roman" w:hAnsi="Calibri" w:cs="Calibri"/>
                <w:color w:val="000000"/>
                <w:lang w:eastAsia="ru-RU"/>
              </w:rPr>
              <w:t>Інші витрати</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double" w:sz="6" w:space="0" w:color="auto"/>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lang w:eastAsia="ru-RU"/>
              </w:rPr>
            </w:pPr>
            <w:r w:rsidRPr="00C06330">
              <w:rPr>
                <w:rFonts w:ascii="Calibri" w:eastAsia="Times New Roman" w:hAnsi="Calibri" w:cs="Calibri"/>
                <w:color w:val="000000"/>
                <w:lang w:eastAsia="ru-RU"/>
              </w:rPr>
              <w:t>6</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color w:val="000000"/>
                <w:u w:val="single"/>
                <w:lang w:eastAsia="ru-RU"/>
              </w:rPr>
            </w:pPr>
            <w:r w:rsidRPr="00C06330">
              <w:rPr>
                <w:rFonts w:ascii="Calibri" w:eastAsia="Times New Roman" w:hAnsi="Calibri" w:cs="Calibri"/>
                <w:color w:val="000000"/>
                <w:u w:val="single"/>
                <w:lang w:eastAsia="ru-RU"/>
              </w:rPr>
              <w:t>103</w:t>
            </w:r>
          </w:p>
        </w:tc>
      </w:tr>
      <w:tr w:rsidR="00C06330" w:rsidRPr="00C06330" w:rsidTr="00C06330">
        <w:trPr>
          <w:trHeight w:val="315"/>
        </w:trPr>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rPr>
                <w:rFonts w:ascii="Calibri" w:eastAsia="Times New Roman" w:hAnsi="Calibri" w:cs="Calibri"/>
                <w:color w:val="000000"/>
                <w:lang w:eastAsia="ru-RU"/>
              </w:rPr>
            </w:pPr>
          </w:p>
        </w:tc>
        <w:tc>
          <w:tcPr>
            <w:tcW w:w="152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b/>
                <w:bCs/>
                <w:color w:val="000000"/>
                <w:lang w:eastAsia="ru-RU"/>
              </w:rPr>
            </w:pPr>
            <w:r w:rsidRPr="00C06330">
              <w:rPr>
                <w:rFonts w:ascii="Calibri" w:eastAsia="Times New Roman" w:hAnsi="Calibri" w:cs="Calibri"/>
                <w:b/>
                <w:bCs/>
                <w:color w:val="000000"/>
                <w:lang w:eastAsia="ru-RU"/>
              </w:rPr>
              <w:t>8 609</w:t>
            </w:r>
          </w:p>
        </w:tc>
        <w:tc>
          <w:tcPr>
            <w:tcW w:w="960" w:type="dxa"/>
            <w:tcBorders>
              <w:top w:val="nil"/>
              <w:left w:val="nil"/>
              <w:bottom w:val="nil"/>
              <w:right w:val="nil"/>
            </w:tcBorders>
            <w:shd w:val="clear" w:color="auto" w:fill="auto"/>
            <w:noWrap/>
            <w:vAlign w:val="bottom"/>
            <w:hideMark/>
          </w:tcPr>
          <w:p w:rsidR="00C06330" w:rsidRPr="00C06330" w:rsidRDefault="00C06330" w:rsidP="00C06330">
            <w:pPr>
              <w:spacing w:after="0" w:line="240" w:lineRule="auto"/>
              <w:jc w:val="right"/>
              <w:rPr>
                <w:rFonts w:ascii="Calibri" w:eastAsia="Times New Roman" w:hAnsi="Calibri" w:cs="Calibri"/>
                <w:b/>
                <w:bCs/>
                <w:color w:val="000000"/>
                <w:lang w:eastAsia="ru-RU"/>
              </w:rPr>
            </w:pPr>
            <w:r w:rsidRPr="00C06330">
              <w:rPr>
                <w:rFonts w:ascii="Calibri" w:eastAsia="Times New Roman" w:hAnsi="Calibri" w:cs="Calibri"/>
                <w:b/>
                <w:bCs/>
                <w:color w:val="000000"/>
                <w:lang w:eastAsia="ru-RU"/>
              </w:rPr>
              <w:t>6 613</w:t>
            </w:r>
          </w:p>
        </w:tc>
      </w:tr>
    </w:tbl>
    <w:p w:rsidR="00C06330" w:rsidRDefault="00C06330" w:rsidP="009D390C">
      <w:pPr>
        <w:pStyle w:val="a5"/>
        <w:ind w:left="0"/>
        <w:rPr>
          <w:rFonts w:ascii="Times New Roman" w:hAnsi="Times New Roman"/>
          <w:b/>
          <w:color w:val="000000"/>
          <w:lang w:val="ru-RU" w:eastAsia="uk-UA"/>
        </w:rPr>
      </w:pPr>
    </w:p>
    <w:p w:rsidR="00C06330" w:rsidRDefault="00C06330" w:rsidP="009D390C">
      <w:pPr>
        <w:pStyle w:val="a5"/>
        <w:ind w:left="0"/>
        <w:rPr>
          <w:rFonts w:ascii="Times New Roman" w:hAnsi="Times New Roman"/>
          <w:b/>
          <w:color w:val="000000"/>
          <w:lang w:val="ru-RU" w:eastAsia="uk-UA"/>
        </w:rPr>
      </w:pPr>
    </w:p>
    <w:p w:rsidR="00C06330" w:rsidRDefault="00C06330" w:rsidP="009D390C">
      <w:pPr>
        <w:pStyle w:val="a5"/>
        <w:ind w:left="0"/>
        <w:rPr>
          <w:rFonts w:ascii="Times New Roman" w:hAnsi="Times New Roman"/>
          <w:b/>
          <w:color w:val="000000"/>
          <w:lang w:val="ru-RU" w:eastAsia="uk-UA"/>
        </w:rPr>
      </w:pPr>
      <w:bookmarkStart w:id="0" w:name="_GoBack"/>
      <w:bookmarkEnd w:id="0"/>
    </w:p>
    <w:p w:rsidR="001527FC" w:rsidRPr="0073259D" w:rsidRDefault="001527FC" w:rsidP="009D390C">
      <w:pPr>
        <w:pStyle w:val="a5"/>
        <w:ind w:left="0"/>
        <w:rPr>
          <w:rFonts w:ascii="Times New Roman" w:hAnsi="Times New Roman"/>
          <w:b/>
          <w:color w:val="000000"/>
          <w:lang w:val="ru-RU" w:eastAsia="uk-UA"/>
        </w:rPr>
      </w:pPr>
    </w:p>
    <w:p w:rsidR="00E224A7" w:rsidRDefault="00E224A7" w:rsidP="009D390C">
      <w:pPr>
        <w:pStyle w:val="a5"/>
        <w:ind w:left="0"/>
        <w:rPr>
          <w:rFonts w:ascii="Times New Roman" w:hAnsi="Times New Roman"/>
          <w:b/>
          <w:color w:val="000000"/>
          <w:lang w:eastAsia="uk-UA"/>
        </w:rPr>
      </w:pPr>
      <w:r>
        <w:rPr>
          <w:rFonts w:ascii="Times New Roman" w:hAnsi="Times New Roman"/>
          <w:b/>
          <w:color w:val="000000"/>
          <w:lang w:eastAsia="uk-UA"/>
        </w:rPr>
        <w:t xml:space="preserve">Керівник                                                                                         </w:t>
      </w:r>
    </w:p>
    <w:p w:rsidR="00E224A7" w:rsidRPr="00551EFB" w:rsidRDefault="00E224A7" w:rsidP="009D390C">
      <w:pPr>
        <w:pStyle w:val="a5"/>
        <w:ind w:left="0"/>
        <w:rPr>
          <w:rFonts w:ascii="Times New Roman" w:hAnsi="Times New Roman"/>
          <w:b/>
          <w:color w:val="000000"/>
          <w:lang w:eastAsia="uk-UA"/>
        </w:rPr>
      </w:pPr>
      <w:r>
        <w:rPr>
          <w:rFonts w:ascii="Times New Roman" w:hAnsi="Times New Roman"/>
          <w:b/>
          <w:color w:val="000000"/>
          <w:lang w:eastAsia="uk-UA"/>
        </w:rPr>
        <w:t xml:space="preserve">Головний бухгалтер                                                                      </w:t>
      </w:r>
    </w:p>
    <w:p w:rsidR="0061193D" w:rsidRPr="00551EFB" w:rsidRDefault="0061193D">
      <w:pPr>
        <w:pStyle w:val="a5"/>
        <w:ind w:left="0"/>
        <w:rPr>
          <w:rFonts w:ascii="Times New Roman" w:hAnsi="Times New Roman"/>
          <w:b/>
          <w:color w:val="000000"/>
          <w:lang w:eastAsia="uk-UA"/>
        </w:rPr>
      </w:pPr>
    </w:p>
    <w:sectPr w:rsidR="0061193D" w:rsidRPr="00551EFB" w:rsidSect="008B7BC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5C4"/>
    <w:multiLevelType w:val="hybridMultilevel"/>
    <w:tmpl w:val="5D2234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B67EC2"/>
    <w:multiLevelType w:val="hybridMultilevel"/>
    <w:tmpl w:val="933C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17886"/>
    <w:multiLevelType w:val="multilevel"/>
    <w:tmpl w:val="0B96BF90"/>
    <w:lvl w:ilvl="0">
      <w:start w:val="3"/>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3">
    <w:nsid w:val="6A883F95"/>
    <w:multiLevelType w:val="hybridMultilevel"/>
    <w:tmpl w:val="7AE06502"/>
    <w:lvl w:ilvl="0" w:tplc="F5E8615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651442FA">
      <w:numFmt w:val="bullet"/>
      <w:lvlText w:val="•"/>
      <w:lvlJc w:val="left"/>
      <w:pPr>
        <w:ind w:left="2700" w:hanging="360"/>
      </w:pPr>
      <w:rPr>
        <w:rFonts w:ascii="Times New Roman" w:eastAsiaTheme="minorHAnsi" w:hAnsi="Times New Roman" w:cs="Times New Roman"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947A7D"/>
    <w:multiLevelType w:val="hybridMultilevel"/>
    <w:tmpl w:val="F7E81B7C"/>
    <w:lvl w:ilvl="0" w:tplc="7CE027D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1731700"/>
    <w:multiLevelType w:val="hybridMultilevel"/>
    <w:tmpl w:val="2D4038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73C22FF7"/>
    <w:multiLevelType w:val="hybridMultilevel"/>
    <w:tmpl w:val="7E0031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A"/>
    <w:rsid w:val="000060A1"/>
    <w:rsid w:val="00012F1E"/>
    <w:rsid w:val="00016567"/>
    <w:rsid w:val="00025A0D"/>
    <w:rsid w:val="00031977"/>
    <w:rsid w:val="0003242C"/>
    <w:rsid w:val="00034E39"/>
    <w:rsid w:val="000375FC"/>
    <w:rsid w:val="000461E3"/>
    <w:rsid w:val="000654FC"/>
    <w:rsid w:val="000747CB"/>
    <w:rsid w:val="0008536D"/>
    <w:rsid w:val="00094803"/>
    <w:rsid w:val="000A6D86"/>
    <w:rsid w:val="000B5FBD"/>
    <w:rsid w:val="000C34D8"/>
    <w:rsid w:val="000D738E"/>
    <w:rsid w:val="000E7600"/>
    <w:rsid w:val="000F72F3"/>
    <w:rsid w:val="00103BF3"/>
    <w:rsid w:val="00105B6D"/>
    <w:rsid w:val="001073EE"/>
    <w:rsid w:val="00110F4C"/>
    <w:rsid w:val="001527FC"/>
    <w:rsid w:val="00154399"/>
    <w:rsid w:val="00155DCE"/>
    <w:rsid w:val="00163EAD"/>
    <w:rsid w:val="0017264C"/>
    <w:rsid w:val="00186B98"/>
    <w:rsid w:val="001A0859"/>
    <w:rsid w:val="001A1F51"/>
    <w:rsid w:val="001A5A62"/>
    <w:rsid w:val="001A6BD6"/>
    <w:rsid w:val="001B17BF"/>
    <w:rsid w:val="001C2CF2"/>
    <w:rsid w:val="001D12F7"/>
    <w:rsid w:val="001E1D48"/>
    <w:rsid w:val="001E5706"/>
    <w:rsid w:val="002054E6"/>
    <w:rsid w:val="002529D2"/>
    <w:rsid w:val="0026670A"/>
    <w:rsid w:val="002837C8"/>
    <w:rsid w:val="002905BE"/>
    <w:rsid w:val="0029284D"/>
    <w:rsid w:val="002D7A18"/>
    <w:rsid w:val="002E40B8"/>
    <w:rsid w:val="003008E7"/>
    <w:rsid w:val="00330CF2"/>
    <w:rsid w:val="00361376"/>
    <w:rsid w:val="00364E92"/>
    <w:rsid w:val="0036500E"/>
    <w:rsid w:val="00371452"/>
    <w:rsid w:val="003722B7"/>
    <w:rsid w:val="00384F88"/>
    <w:rsid w:val="003A354C"/>
    <w:rsid w:val="003B3DE5"/>
    <w:rsid w:val="003D0D84"/>
    <w:rsid w:val="00401E0D"/>
    <w:rsid w:val="004054F8"/>
    <w:rsid w:val="004178FE"/>
    <w:rsid w:val="00420B32"/>
    <w:rsid w:val="00437E3F"/>
    <w:rsid w:val="0047455F"/>
    <w:rsid w:val="004A3C44"/>
    <w:rsid w:val="004C070D"/>
    <w:rsid w:val="004D28C6"/>
    <w:rsid w:val="004E2A99"/>
    <w:rsid w:val="004E53B5"/>
    <w:rsid w:val="004E7491"/>
    <w:rsid w:val="004F7192"/>
    <w:rsid w:val="00522021"/>
    <w:rsid w:val="00525600"/>
    <w:rsid w:val="0052636C"/>
    <w:rsid w:val="00534233"/>
    <w:rsid w:val="00540D2C"/>
    <w:rsid w:val="00551EFB"/>
    <w:rsid w:val="00555D5E"/>
    <w:rsid w:val="005607E4"/>
    <w:rsid w:val="00563C15"/>
    <w:rsid w:val="00564B85"/>
    <w:rsid w:val="00582419"/>
    <w:rsid w:val="00582D70"/>
    <w:rsid w:val="005A063B"/>
    <w:rsid w:val="005A267D"/>
    <w:rsid w:val="005A5762"/>
    <w:rsid w:val="005C1754"/>
    <w:rsid w:val="005C4E2C"/>
    <w:rsid w:val="005C7A95"/>
    <w:rsid w:val="005D7D56"/>
    <w:rsid w:val="005E18D0"/>
    <w:rsid w:val="005E3CD7"/>
    <w:rsid w:val="0061193D"/>
    <w:rsid w:val="006211F1"/>
    <w:rsid w:val="00630B4C"/>
    <w:rsid w:val="006356AE"/>
    <w:rsid w:val="00637A3A"/>
    <w:rsid w:val="00671CCF"/>
    <w:rsid w:val="006909AB"/>
    <w:rsid w:val="006A4E44"/>
    <w:rsid w:val="006A6CFC"/>
    <w:rsid w:val="006B2710"/>
    <w:rsid w:val="006B3D66"/>
    <w:rsid w:val="006C05C3"/>
    <w:rsid w:val="006D6F4E"/>
    <w:rsid w:val="006E7D4A"/>
    <w:rsid w:val="00722A99"/>
    <w:rsid w:val="00730099"/>
    <w:rsid w:val="0073259D"/>
    <w:rsid w:val="00754FEB"/>
    <w:rsid w:val="00760E88"/>
    <w:rsid w:val="00771E30"/>
    <w:rsid w:val="0078741E"/>
    <w:rsid w:val="007A04C2"/>
    <w:rsid w:val="007B71C3"/>
    <w:rsid w:val="007C0960"/>
    <w:rsid w:val="007C6A31"/>
    <w:rsid w:val="007D2161"/>
    <w:rsid w:val="00810958"/>
    <w:rsid w:val="00810DBC"/>
    <w:rsid w:val="00836F4A"/>
    <w:rsid w:val="008575C2"/>
    <w:rsid w:val="00857749"/>
    <w:rsid w:val="0088163C"/>
    <w:rsid w:val="00882798"/>
    <w:rsid w:val="00892367"/>
    <w:rsid w:val="00894AA8"/>
    <w:rsid w:val="00894BDE"/>
    <w:rsid w:val="008B7BC1"/>
    <w:rsid w:val="008C06DF"/>
    <w:rsid w:val="0091022A"/>
    <w:rsid w:val="0093040A"/>
    <w:rsid w:val="00947D88"/>
    <w:rsid w:val="00954AAD"/>
    <w:rsid w:val="009807F3"/>
    <w:rsid w:val="009850C9"/>
    <w:rsid w:val="00987B9A"/>
    <w:rsid w:val="00995B9C"/>
    <w:rsid w:val="009A0489"/>
    <w:rsid w:val="009A5896"/>
    <w:rsid w:val="009C14B2"/>
    <w:rsid w:val="009C4224"/>
    <w:rsid w:val="009D390C"/>
    <w:rsid w:val="009D679B"/>
    <w:rsid w:val="009E0635"/>
    <w:rsid w:val="009F25A9"/>
    <w:rsid w:val="009F29EA"/>
    <w:rsid w:val="009F2CFB"/>
    <w:rsid w:val="00A010C2"/>
    <w:rsid w:val="00A10622"/>
    <w:rsid w:val="00A25956"/>
    <w:rsid w:val="00A30DD2"/>
    <w:rsid w:val="00A330FA"/>
    <w:rsid w:val="00A470DA"/>
    <w:rsid w:val="00A514B8"/>
    <w:rsid w:val="00A57537"/>
    <w:rsid w:val="00A83CB3"/>
    <w:rsid w:val="00AA433F"/>
    <w:rsid w:val="00AC6D2B"/>
    <w:rsid w:val="00AE753A"/>
    <w:rsid w:val="00AF4941"/>
    <w:rsid w:val="00AF549D"/>
    <w:rsid w:val="00AF557F"/>
    <w:rsid w:val="00AF591D"/>
    <w:rsid w:val="00B030AD"/>
    <w:rsid w:val="00B07CE7"/>
    <w:rsid w:val="00B35C33"/>
    <w:rsid w:val="00B503DB"/>
    <w:rsid w:val="00B52ADC"/>
    <w:rsid w:val="00B61713"/>
    <w:rsid w:val="00B676C1"/>
    <w:rsid w:val="00B74931"/>
    <w:rsid w:val="00B81123"/>
    <w:rsid w:val="00B837CC"/>
    <w:rsid w:val="00B9246D"/>
    <w:rsid w:val="00B951F6"/>
    <w:rsid w:val="00B97EE9"/>
    <w:rsid w:val="00BA3BF4"/>
    <w:rsid w:val="00BB130F"/>
    <w:rsid w:val="00BC42D7"/>
    <w:rsid w:val="00BF145D"/>
    <w:rsid w:val="00C06330"/>
    <w:rsid w:val="00C121C0"/>
    <w:rsid w:val="00C320F3"/>
    <w:rsid w:val="00C35418"/>
    <w:rsid w:val="00C5098F"/>
    <w:rsid w:val="00C509E5"/>
    <w:rsid w:val="00C50F19"/>
    <w:rsid w:val="00C71461"/>
    <w:rsid w:val="00C768DE"/>
    <w:rsid w:val="00CA1D0B"/>
    <w:rsid w:val="00CA591D"/>
    <w:rsid w:val="00CB1F94"/>
    <w:rsid w:val="00CB1FA4"/>
    <w:rsid w:val="00CB64F2"/>
    <w:rsid w:val="00CD20BF"/>
    <w:rsid w:val="00CE1544"/>
    <w:rsid w:val="00CF1357"/>
    <w:rsid w:val="00CF1F2C"/>
    <w:rsid w:val="00D065C2"/>
    <w:rsid w:val="00D27CF9"/>
    <w:rsid w:val="00D43045"/>
    <w:rsid w:val="00D45431"/>
    <w:rsid w:val="00D50BF5"/>
    <w:rsid w:val="00D60663"/>
    <w:rsid w:val="00D61CFF"/>
    <w:rsid w:val="00D627AF"/>
    <w:rsid w:val="00D76B16"/>
    <w:rsid w:val="00D85457"/>
    <w:rsid w:val="00D857D1"/>
    <w:rsid w:val="00D90E98"/>
    <w:rsid w:val="00D942EA"/>
    <w:rsid w:val="00DC40D0"/>
    <w:rsid w:val="00DC56CD"/>
    <w:rsid w:val="00DC73CE"/>
    <w:rsid w:val="00DD066A"/>
    <w:rsid w:val="00DD2563"/>
    <w:rsid w:val="00DE69E9"/>
    <w:rsid w:val="00DE6F9A"/>
    <w:rsid w:val="00DF41D6"/>
    <w:rsid w:val="00DF65A4"/>
    <w:rsid w:val="00E17E32"/>
    <w:rsid w:val="00E224A7"/>
    <w:rsid w:val="00E33F48"/>
    <w:rsid w:val="00E413C2"/>
    <w:rsid w:val="00E5617E"/>
    <w:rsid w:val="00E71DF3"/>
    <w:rsid w:val="00E739B6"/>
    <w:rsid w:val="00E81B92"/>
    <w:rsid w:val="00EA3F94"/>
    <w:rsid w:val="00EA448A"/>
    <w:rsid w:val="00EA64F7"/>
    <w:rsid w:val="00EC040E"/>
    <w:rsid w:val="00EE0B58"/>
    <w:rsid w:val="00EE161D"/>
    <w:rsid w:val="00EE4A85"/>
    <w:rsid w:val="00EF21B6"/>
    <w:rsid w:val="00EF415D"/>
    <w:rsid w:val="00EF7E7F"/>
    <w:rsid w:val="00F14394"/>
    <w:rsid w:val="00F272CB"/>
    <w:rsid w:val="00F34B85"/>
    <w:rsid w:val="00F375D2"/>
    <w:rsid w:val="00F427DE"/>
    <w:rsid w:val="00F53CA0"/>
    <w:rsid w:val="00F77084"/>
    <w:rsid w:val="00F8139E"/>
    <w:rsid w:val="00F81441"/>
    <w:rsid w:val="00F8477E"/>
    <w:rsid w:val="00F85FB8"/>
    <w:rsid w:val="00F93DAC"/>
    <w:rsid w:val="00FA22BF"/>
    <w:rsid w:val="00FA4EE3"/>
    <w:rsid w:val="00FA6B3F"/>
    <w:rsid w:val="00FC4F9F"/>
    <w:rsid w:val="00FC64B0"/>
    <w:rsid w:val="00FC6B5C"/>
    <w:rsid w:val="00FF02F8"/>
    <w:rsid w:val="00F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3A"/>
    <w:rPr>
      <w:rFonts w:ascii="Tahoma" w:hAnsi="Tahoma" w:cs="Tahoma"/>
      <w:sz w:val="16"/>
      <w:szCs w:val="16"/>
    </w:rPr>
  </w:style>
  <w:style w:type="paragraph" w:styleId="a5">
    <w:name w:val="List Paragraph"/>
    <w:basedOn w:val="a"/>
    <w:uiPriority w:val="34"/>
    <w:qFormat/>
    <w:rsid w:val="00A57537"/>
    <w:pPr>
      <w:ind w:left="720"/>
      <w:contextualSpacing/>
    </w:pPr>
    <w:rPr>
      <w:rFonts w:ascii="Calibri" w:eastAsia="Calibri" w:hAnsi="Calibri" w:cs="Times New Roman"/>
      <w:lang w:val="uk-UA"/>
    </w:rPr>
  </w:style>
  <w:style w:type="character" w:customStyle="1" w:styleId="1">
    <w:name w:val="Основной текст Знак1"/>
    <w:basedOn w:val="a0"/>
    <w:link w:val="a6"/>
    <w:uiPriority w:val="99"/>
    <w:locked/>
    <w:rsid w:val="004A3C44"/>
    <w:rPr>
      <w:rFonts w:ascii="Arial" w:hAnsi="Arial" w:cs="Arial"/>
      <w:sz w:val="15"/>
      <w:szCs w:val="15"/>
      <w:shd w:val="clear" w:color="auto" w:fill="FFFFFF"/>
    </w:rPr>
  </w:style>
  <w:style w:type="paragraph" w:styleId="a6">
    <w:name w:val="Body Text"/>
    <w:basedOn w:val="a"/>
    <w:link w:val="1"/>
    <w:rsid w:val="004A3C44"/>
    <w:pPr>
      <w:widowControl w:val="0"/>
      <w:shd w:val="clear" w:color="auto" w:fill="FFFFFF"/>
      <w:spacing w:before="240" w:after="0" w:line="389" w:lineRule="exact"/>
      <w:ind w:hanging="360"/>
    </w:pPr>
    <w:rPr>
      <w:rFonts w:ascii="Arial" w:hAnsi="Arial" w:cs="Arial"/>
      <w:sz w:val="15"/>
      <w:szCs w:val="15"/>
    </w:rPr>
  </w:style>
  <w:style w:type="character" w:customStyle="1" w:styleId="a7">
    <w:name w:val="Основной текст Знак"/>
    <w:basedOn w:val="a0"/>
    <w:rsid w:val="004A3C44"/>
  </w:style>
  <w:style w:type="character" w:customStyle="1" w:styleId="2">
    <w:name w:val="Основной текст (2)_"/>
    <w:basedOn w:val="a0"/>
    <w:link w:val="21"/>
    <w:uiPriority w:val="99"/>
    <w:locked/>
    <w:rsid w:val="004A3C44"/>
    <w:rPr>
      <w:rFonts w:ascii="Arial" w:hAnsi="Arial" w:cs="Arial"/>
      <w:b/>
      <w:bCs/>
      <w:sz w:val="15"/>
      <w:szCs w:val="15"/>
      <w:shd w:val="clear" w:color="auto" w:fill="FFFFFF"/>
    </w:rPr>
  </w:style>
  <w:style w:type="character" w:customStyle="1" w:styleId="20">
    <w:name w:val="Основной текст (2)"/>
    <w:basedOn w:val="2"/>
    <w:uiPriority w:val="99"/>
    <w:rsid w:val="004A3C44"/>
    <w:rPr>
      <w:rFonts w:ascii="Arial" w:hAnsi="Arial" w:cs="Arial"/>
      <w:b/>
      <w:bCs/>
      <w:sz w:val="15"/>
      <w:szCs w:val="15"/>
      <w:shd w:val="clear" w:color="auto" w:fill="FFFFFF"/>
    </w:rPr>
  </w:style>
  <w:style w:type="character" w:customStyle="1" w:styleId="42">
    <w:name w:val="Заголовок №4 (2)_"/>
    <w:basedOn w:val="a0"/>
    <w:link w:val="421"/>
    <w:uiPriority w:val="99"/>
    <w:locked/>
    <w:rsid w:val="004A3C44"/>
    <w:rPr>
      <w:rFonts w:ascii="Arial" w:hAnsi="Arial" w:cs="Arial"/>
      <w:sz w:val="15"/>
      <w:szCs w:val="15"/>
      <w:shd w:val="clear" w:color="auto" w:fill="FFFFFF"/>
    </w:rPr>
  </w:style>
  <w:style w:type="character" w:customStyle="1" w:styleId="420">
    <w:name w:val="Заголовок №4 (2)"/>
    <w:basedOn w:val="42"/>
    <w:uiPriority w:val="99"/>
    <w:rsid w:val="004A3C44"/>
    <w:rPr>
      <w:rFonts w:ascii="Arial" w:hAnsi="Arial" w:cs="Arial"/>
      <w:sz w:val="15"/>
      <w:szCs w:val="15"/>
      <w:shd w:val="clear" w:color="auto" w:fill="FFFFFF"/>
    </w:rPr>
  </w:style>
  <w:style w:type="paragraph" w:customStyle="1" w:styleId="21">
    <w:name w:val="Основной текст (2)1"/>
    <w:basedOn w:val="a"/>
    <w:link w:val="2"/>
    <w:uiPriority w:val="99"/>
    <w:rsid w:val="004A3C44"/>
    <w:pPr>
      <w:widowControl w:val="0"/>
      <w:shd w:val="clear" w:color="auto" w:fill="FFFFFF"/>
      <w:spacing w:before="60" w:after="0" w:line="312" w:lineRule="exact"/>
      <w:jc w:val="both"/>
    </w:pPr>
    <w:rPr>
      <w:rFonts w:ascii="Arial" w:hAnsi="Arial" w:cs="Arial"/>
      <w:b/>
      <w:bCs/>
      <w:sz w:val="15"/>
      <w:szCs w:val="15"/>
    </w:rPr>
  </w:style>
  <w:style w:type="paragraph" w:customStyle="1" w:styleId="421">
    <w:name w:val="Заголовок №4 (2)1"/>
    <w:basedOn w:val="a"/>
    <w:link w:val="42"/>
    <w:uiPriority w:val="99"/>
    <w:rsid w:val="004A3C44"/>
    <w:pPr>
      <w:widowControl w:val="0"/>
      <w:shd w:val="clear" w:color="auto" w:fill="FFFFFF"/>
      <w:spacing w:before="60" w:after="60" w:line="240" w:lineRule="atLeast"/>
      <w:jc w:val="both"/>
      <w:outlineLvl w:val="3"/>
    </w:pPr>
    <w:rPr>
      <w:rFonts w:ascii="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3A"/>
    <w:rPr>
      <w:rFonts w:ascii="Tahoma" w:hAnsi="Tahoma" w:cs="Tahoma"/>
      <w:sz w:val="16"/>
      <w:szCs w:val="16"/>
    </w:rPr>
  </w:style>
  <w:style w:type="paragraph" w:styleId="a5">
    <w:name w:val="List Paragraph"/>
    <w:basedOn w:val="a"/>
    <w:uiPriority w:val="34"/>
    <w:qFormat/>
    <w:rsid w:val="00A57537"/>
    <w:pPr>
      <w:ind w:left="720"/>
      <w:contextualSpacing/>
    </w:pPr>
    <w:rPr>
      <w:rFonts w:ascii="Calibri" w:eastAsia="Calibri" w:hAnsi="Calibri" w:cs="Times New Roman"/>
      <w:lang w:val="uk-UA"/>
    </w:rPr>
  </w:style>
  <w:style w:type="character" w:customStyle="1" w:styleId="1">
    <w:name w:val="Основной текст Знак1"/>
    <w:basedOn w:val="a0"/>
    <w:link w:val="a6"/>
    <w:uiPriority w:val="99"/>
    <w:locked/>
    <w:rsid w:val="004A3C44"/>
    <w:rPr>
      <w:rFonts w:ascii="Arial" w:hAnsi="Arial" w:cs="Arial"/>
      <w:sz w:val="15"/>
      <w:szCs w:val="15"/>
      <w:shd w:val="clear" w:color="auto" w:fill="FFFFFF"/>
    </w:rPr>
  </w:style>
  <w:style w:type="paragraph" w:styleId="a6">
    <w:name w:val="Body Text"/>
    <w:basedOn w:val="a"/>
    <w:link w:val="1"/>
    <w:rsid w:val="004A3C44"/>
    <w:pPr>
      <w:widowControl w:val="0"/>
      <w:shd w:val="clear" w:color="auto" w:fill="FFFFFF"/>
      <w:spacing w:before="240" w:after="0" w:line="389" w:lineRule="exact"/>
      <w:ind w:hanging="360"/>
    </w:pPr>
    <w:rPr>
      <w:rFonts w:ascii="Arial" w:hAnsi="Arial" w:cs="Arial"/>
      <w:sz w:val="15"/>
      <w:szCs w:val="15"/>
    </w:rPr>
  </w:style>
  <w:style w:type="character" w:customStyle="1" w:styleId="a7">
    <w:name w:val="Основной текст Знак"/>
    <w:basedOn w:val="a0"/>
    <w:rsid w:val="004A3C44"/>
  </w:style>
  <w:style w:type="character" w:customStyle="1" w:styleId="2">
    <w:name w:val="Основной текст (2)_"/>
    <w:basedOn w:val="a0"/>
    <w:link w:val="21"/>
    <w:uiPriority w:val="99"/>
    <w:locked/>
    <w:rsid w:val="004A3C44"/>
    <w:rPr>
      <w:rFonts w:ascii="Arial" w:hAnsi="Arial" w:cs="Arial"/>
      <w:b/>
      <w:bCs/>
      <w:sz w:val="15"/>
      <w:szCs w:val="15"/>
      <w:shd w:val="clear" w:color="auto" w:fill="FFFFFF"/>
    </w:rPr>
  </w:style>
  <w:style w:type="character" w:customStyle="1" w:styleId="20">
    <w:name w:val="Основной текст (2)"/>
    <w:basedOn w:val="2"/>
    <w:uiPriority w:val="99"/>
    <w:rsid w:val="004A3C44"/>
    <w:rPr>
      <w:rFonts w:ascii="Arial" w:hAnsi="Arial" w:cs="Arial"/>
      <w:b/>
      <w:bCs/>
      <w:sz w:val="15"/>
      <w:szCs w:val="15"/>
      <w:shd w:val="clear" w:color="auto" w:fill="FFFFFF"/>
    </w:rPr>
  </w:style>
  <w:style w:type="character" w:customStyle="1" w:styleId="42">
    <w:name w:val="Заголовок №4 (2)_"/>
    <w:basedOn w:val="a0"/>
    <w:link w:val="421"/>
    <w:uiPriority w:val="99"/>
    <w:locked/>
    <w:rsid w:val="004A3C44"/>
    <w:rPr>
      <w:rFonts w:ascii="Arial" w:hAnsi="Arial" w:cs="Arial"/>
      <w:sz w:val="15"/>
      <w:szCs w:val="15"/>
      <w:shd w:val="clear" w:color="auto" w:fill="FFFFFF"/>
    </w:rPr>
  </w:style>
  <w:style w:type="character" w:customStyle="1" w:styleId="420">
    <w:name w:val="Заголовок №4 (2)"/>
    <w:basedOn w:val="42"/>
    <w:uiPriority w:val="99"/>
    <w:rsid w:val="004A3C44"/>
    <w:rPr>
      <w:rFonts w:ascii="Arial" w:hAnsi="Arial" w:cs="Arial"/>
      <w:sz w:val="15"/>
      <w:szCs w:val="15"/>
      <w:shd w:val="clear" w:color="auto" w:fill="FFFFFF"/>
    </w:rPr>
  </w:style>
  <w:style w:type="paragraph" w:customStyle="1" w:styleId="21">
    <w:name w:val="Основной текст (2)1"/>
    <w:basedOn w:val="a"/>
    <w:link w:val="2"/>
    <w:uiPriority w:val="99"/>
    <w:rsid w:val="004A3C44"/>
    <w:pPr>
      <w:widowControl w:val="0"/>
      <w:shd w:val="clear" w:color="auto" w:fill="FFFFFF"/>
      <w:spacing w:before="60" w:after="0" w:line="312" w:lineRule="exact"/>
      <w:jc w:val="both"/>
    </w:pPr>
    <w:rPr>
      <w:rFonts w:ascii="Arial" w:hAnsi="Arial" w:cs="Arial"/>
      <w:b/>
      <w:bCs/>
      <w:sz w:val="15"/>
      <w:szCs w:val="15"/>
    </w:rPr>
  </w:style>
  <w:style w:type="paragraph" w:customStyle="1" w:styleId="421">
    <w:name w:val="Заголовок №4 (2)1"/>
    <w:basedOn w:val="a"/>
    <w:link w:val="42"/>
    <w:uiPriority w:val="99"/>
    <w:rsid w:val="004A3C44"/>
    <w:pPr>
      <w:widowControl w:val="0"/>
      <w:shd w:val="clear" w:color="auto" w:fill="FFFFFF"/>
      <w:spacing w:before="60" w:after="60" w:line="240" w:lineRule="atLeast"/>
      <w:jc w:val="both"/>
      <w:outlineLvl w:val="3"/>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272">
      <w:bodyDiv w:val="1"/>
      <w:marLeft w:val="0"/>
      <w:marRight w:val="0"/>
      <w:marTop w:val="0"/>
      <w:marBottom w:val="0"/>
      <w:divBdr>
        <w:top w:val="none" w:sz="0" w:space="0" w:color="auto"/>
        <w:left w:val="none" w:sz="0" w:space="0" w:color="auto"/>
        <w:bottom w:val="none" w:sz="0" w:space="0" w:color="auto"/>
        <w:right w:val="none" w:sz="0" w:space="0" w:color="auto"/>
      </w:divBdr>
    </w:div>
    <w:div w:id="54739527">
      <w:bodyDiv w:val="1"/>
      <w:marLeft w:val="0"/>
      <w:marRight w:val="0"/>
      <w:marTop w:val="0"/>
      <w:marBottom w:val="0"/>
      <w:divBdr>
        <w:top w:val="none" w:sz="0" w:space="0" w:color="auto"/>
        <w:left w:val="none" w:sz="0" w:space="0" w:color="auto"/>
        <w:bottom w:val="none" w:sz="0" w:space="0" w:color="auto"/>
        <w:right w:val="none" w:sz="0" w:space="0" w:color="auto"/>
      </w:divBdr>
    </w:div>
    <w:div w:id="63918183">
      <w:bodyDiv w:val="1"/>
      <w:marLeft w:val="0"/>
      <w:marRight w:val="0"/>
      <w:marTop w:val="0"/>
      <w:marBottom w:val="0"/>
      <w:divBdr>
        <w:top w:val="none" w:sz="0" w:space="0" w:color="auto"/>
        <w:left w:val="none" w:sz="0" w:space="0" w:color="auto"/>
        <w:bottom w:val="none" w:sz="0" w:space="0" w:color="auto"/>
        <w:right w:val="none" w:sz="0" w:space="0" w:color="auto"/>
      </w:divBdr>
    </w:div>
    <w:div w:id="101999849">
      <w:bodyDiv w:val="1"/>
      <w:marLeft w:val="0"/>
      <w:marRight w:val="0"/>
      <w:marTop w:val="0"/>
      <w:marBottom w:val="0"/>
      <w:divBdr>
        <w:top w:val="none" w:sz="0" w:space="0" w:color="auto"/>
        <w:left w:val="none" w:sz="0" w:space="0" w:color="auto"/>
        <w:bottom w:val="none" w:sz="0" w:space="0" w:color="auto"/>
        <w:right w:val="none" w:sz="0" w:space="0" w:color="auto"/>
      </w:divBdr>
    </w:div>
    <w:div w:id="112941631">
      <w:bodyDiv w:val="1"/>
      <w:marLeft w:val="0"/>
      <w:marRight w:val="0"/>
      <w:marTop w:val="0"/>
      <w:marBottom w:val="0"/>
      <w:divBdr>
        <w:top w:val="none" w:sz="0" w:space="0" w:color="auto"/>
        <w:left w:val="none" w:sz="0" w:space="0" w:color="auto"/>
        <w:bottom w:val="none" w:sz="0" w:space="0" w:color="auto"/>
        <w:right w:val="none" w:sz="0" w:space="0" w:color="auto"/>
      </w:divBdr>
    </w:div>
    <w:div w:id="132718082">
      <w:bodyDiv w:val="1"/>
      <w:marLeft w:val="0"/>
      <w:marRight w:val="0"/>
      <w:marTop w:val="0"/>
      <w:marBottom w:val="0"/>
      <w:divBdr>
        <w:top w:val="none" w:sz="0" w:space="0" w:color="auto"/>
        <w:left w:val="none" w:sz="0" w:space="0" w:color="auto"/>
        <w:bottom w:val="none" w:sz="0" w:space="0" w:color="auto"/>
        <w:right w:val="none" w:sz="0" w:space="0" w:color="auto"/>
      </w:divBdr>
    </w:div>
    <w:div w:id="135029316">
      <w:bodyDiv w:val="1"/>
      <w:marLeft w:val="0"/>
      <w:marRight w:val="0"/>
      <w:marTop w:val="0"/>
      <w:marBottom w:val="0"/>
      <w:divBdr>
        <w:top w:val="none" w:sz="0" w:space="0" w:color="auto"/>
        <w:left w:val="none" w:sz="0" w:space="0" w:color="auto"/>
        <w:bottom w:val="none" w:sz="0" w:space="0" w:color="auto"/>
        <w:right w:val="none" w:sz="0" w:space="0" w:color="auto"/>
      </w:divBdr>
    </w:div>
    <w:div w:id="162595306">
      <w:bodyDiv w:val="1"/>
      <w:marLeft w:val="0"/>
      <w:marRight w:val="0"/>
      <w:marTop w:val="0"/>
      <w:marBottom w:val="0"/>
      <w:divBdr>
        <w:top w:val="none" w:sz="0" w:space="0" w:color="auto"/>
        <w:left w:val="none" w:sz="0" w:space="0" w:color="auto"/>
        <w:bottom w:val="none" w:sz="0" w:space="0" w:color="auto"/>
        <w:right w:val="none" w:sz="0" w:space="0" w:color="auto"/>
      </w:divBdr>
    </w:div>
    <w:div w:id="163208568">
      <w:bodyDiv w:val="1"/>
      <w:marLeft w:val="0"/>
      <w:marRight w:val="0"/>
      <w:marTop w:val="0"/>
      <w:marBottom w:val="0"/>
      <w:divBdr>
        <w:top w:val="none" w:sz="0" w:space="0" w:color="auto"/>
        <w:left w:val="none" w:sz="0" w:space="0" w:color="auto"/>
        <w:bottom w:val="none" w:sz="0" w:space="0" w:color="auto"/>
        <w:right w:val="none" w:sz="0" w:space="0" w:color="auto"/>
      </w:divBdr>
    </w:div>
    <w:div w:id="163321036">
      <w:bodyDiv w:val="1"/>
      <w:marLeft w:val="0"/>
      <w:marRight w:val="0"/>
      <w:marTop w:val="0"/>
      <w:marBottom w:val="0"/>
      <w:divBdr>
        <w:top w:val="none" w:sz="0" w:space="0" w:color="auto"/>
        <w:left w:val="none" w:sz="0" w:space="0" w:color="auto"/>
        <w:bottom w:val="none" w:sz="0" w:space="0" w:color="auto"/>
        <w:right w:val="none" w:sz="0" w:space="0" w:color="auto"/>
      </w:divBdr>
    </w:div>
    <w:div w:id="201598597">
      <w:bodyDiv w:val="1"/>
      <w:marLeft w:val="0"/>
      <w:marRight w:val="0"/>
      <w:marTop w:val="0"/>
      <w:marBottom w:val="0"/>
      <w:divBdr>
        <w:top w:val="none" w:sz="0" w:space="0" w:color="auto"/>
        <w:left w:val="none" w:sz="0" w:space="0" w:color="auto"/>
        <w:bottom w:val="none" w:sz="0" w:space="0" w:color="auto"/>
        <w:right w:val="none" w:sz="0" w:space="0" w:color="auto"/>
      </w:divBdr>
    </w:div>
    <w:div w:id="226649457">
      <w:bodyDiv w:val="1"/>
      <w:marLeft w:val="0"/>
      <w:marRight w:val="0"/>
      <w:marTop w:val="0"/>
      <w:marBottom w:val="0"/>
      <w:divBdr>
        <w:top w:val="none" w:sz="0" w:space="0" w:color="auto"/>
        <w:left w:val="none" w:sz="0" w:space="0" w:color="auto"/>
        <w:bottom w:val="none" w:sz="0" w:space="0" w:color="auto"/>
        <w:right w:val="none" w:sz="0" w:space="0" w:color="auto"/>
      </w:divBdr>
    </w:div>
    <w:div w:id="240214026">
      <w:bodyDiv w:val="1"/>
      <w:marLeft w:val="0"/>
      <w:marRight w:val="0"/>
      <w:marTop w:val="0"/>
      <w:marBottom w:val="0"/>
      <w:divBdr>
        <w:top w:val="none" w:sz="0" w:space="0" w:color="auto"/>
        <w:left w:val="none" w:sz="0" w:space="0" w:color="auto"/>
        <w:bottom w:val="none" w:sz="0" w:space="0" w:color="auto"/>
        <w:right w:val="none" w:sz="0" w:space="0" w:color="auto"/>
      </w:divBdr>
    </w:div>
    <w:div w:id="245306815">
      <w:bodyDiv w:val="1"/>
      <w:marLeft w:val="0"/>
      <w:marRight w:val="0"/>
      <w:marTop w:val="0"/>
      <w:marBottom w:val="0"/>
      <w:divBdr>
        <w:top w:val="none" w:sz="0" w:space="0" w:color="auto"/>
        <w:left w:val="none" w:sz="0" w:space="0" w:color="auto"/>
        <w:bottom w:val="none" w:sz="0" w:space="0" w:color="auto"/>
        <w:right w:val="none" w:sz="0" w:space="0" w:color="auto"/>
      </w:divBdr>
    </w:div>
    <w:div w:id="257715165">
      <w:bodyDiv w:val="1"/>
      <w:marLeft w:val="0"/>
      <w:marRight w:val="0"/>
      <w:marTop w:val="0"/>
      <w:marBottom w:val="0"/>
      <w:divBdr>
        <w:top w:val="none" w:sz="0" w:space="0" w:color="auto"/>
        <w:left w:val="none" w:sz="0" w:space="0" w:color="auto"/>
        <w:bottom w:val="none" w:sz="0" w:space="0" w:color="auto"/>
        <w:right w:val="none" w:sz="0" w:space="0" w:color="auto"/>
      </w:divBdr>
    </w:div>
    <w:div w:id="263925659">
      <w:bodyDiv w:val="1"/>
      <w:marLeft w:val="0"/>
      <w:marRight w:val="0"/>
      <w:marTop w:val="0"/>
      <w:marBottom w:val="0"/>
      <w:divBdr>
        <w:top w:val="none" w:sz="0" w:space="0" w:color="auto"/>
        <w:left w:val="none" w:sz="0" w:space="0" w:color="auto"/>
        <w:bottom w:val="none" w:sz="0" w:space="0" w:color="auto"/>
        <w:right w:val="none" w:sz="0" w:space="0" w:color="auto"/>
      </w:divBdr>
    </w:div>
    <w:div w:id="298803526">
      <w:bodyDiv w:val="1"/>
      <w:marLeft w:val="0"/>
      <w:marRight w:val="0"/>
      <w:marTop w:val="0"/>
      <w:marBottom w:val="0"/>
      <w:divBdr>
        <w:top w:val="none" w:sz="0" w:space="0" w:color="auto"/>
        <w:left w:val="none" w:sz="0" w:space="0" w:color="auto"/>
        <w:bottom w:val="none" w:sz="0" w:space="0" w:color="auto"/>
        <w:right w:val="none" w:sz="0" w:space="0" w:color="auto"/>
      </w:divBdr>
    </w:div>
    <w:div w:id="421879108">
      <w:bodyDiv w:val="1"/>
      <w:marLeft w:val="0"/>
      <w:marRight w:val="0"/>
      <w:marTop w:val="0"/>
      <w:marBottom w:val="0"/>
      <w:divBdr>
        <w:top w:val="none" w:sz="0" w:space="0" w:color="auto"/>
        <w:left w:val="none" w:sz="0" w:space="0" w:color="auto"/>
        <w:bottom w:val="none" w:sz="0" w:space="0" w:color="auto"/>
        <w:right w:val="none" w:sz="0" w:space="0" w:color="auto"/>
      </w:divBdr>
    </w:div>
    <w:div w:id="502817771">
      <w:bodyDiv w:val="1"/>
      <w:marLeft w:val="0"/>
      <w:marRight w:val="0"/>
      <w:marTop w:val="0"/>
      <w:marBottom w:val="0"/>
      <w:divBdr>
        <w:top w:val="none" w:sz="0" w:space="0" w:color="auto"/>
        <w:left w:val="none" w:sz="0" w:space="0" w:color="auto"/>
        <w:bottom w:val="none" w:sz="0" w:space="0" w:color="auto"/>
        <w:right w:val="none" w:sz="0" w:space="0" w:color="auto"/>
      </w:divBdr>
    </w:div>
    <w:div w:id="512108146">
      <w:bodyDiv w:val="1"/>
      <w:marLeft w:val="0"/>
      <w:marRight w:val="0"/>
      <w:marTop w:val="0"/>
      <w:marBottom w:val="0"/>
      <w:divBdr>
        <w:top w:val="none" w:sz="0" w:space="0" w:color="auto"/>
        <w:left w:val="none" w:sz="0" w:space="0" w:color="auto"/>
        <w:bottom w:val="none" w:sz="0" w:space="0" w:color="auto"/>
        <w:right w:val="none" w:sz="0" w:space="0" w:color="auto"/>
      </w:divBdr>
    </w:div>
    <w:div w:id="523205553">
      <w:bodyDiv w:val="1"/>
      <w:marLeft w:val="0"/>
      <w:marRight w:val="0"/>
      <w:marTop w:val="0"/>
      <w:marBottom w:val="0"/>
      <w:divBdr>
        <w:top w:val="none" w:sz="0" w:space="0" w:color="auto"/>
        <w:left w:val="none" w:sz="0" w:space="0" w:color="auto"/>
        <w:bottom w:val="none" w:sz="0" w:space="0" w:color="auto"/>
        <w:right w:val="none" w:sz="0" w:space="0" w:color="auto"/>
      </w:divBdr>
    </w:div>
    <w:div w:id="537475210">
      <w:bodyDiv w:val="1"/>
      <w:marLeft w:val="0"/>
      <w:marRight w:val="0"/>
      <w:marTop w:val="0"/>
      <w:marBottom w:val="0"/>
      <w:divBdr>
        <w:top w:val="none" w:sz="0" w:space="0" w:color="auto"/>
        <w:left w:val="none" w:sz="0" w:space="0" w:color="auto"/>
        <w:bottom w:val="none" w:sz="0" w:space="0" w:color="auto"/>
        <w:right w:val="none" w:sz="0" w:space="0" w:color="auto"/>
      </w:divBdr>
    </w:div>
    <w:div w:id="627509655">
      <w:bodyDiv w:val="1"/>
      <w:marLeft w:val="0"/>
      <w:marRight w:val="0"/>
      <w:marTop w:val="0"/>
      <w:marBottom w:val="0"/>
      <w:divBdr>
        <w:top w:val="none" w:sz="0" w:space="0" w:color="auto"/>
        <w:left w:val="none" w:sz="0" w:space="0" w:color="auto"/>
        <w:bottom w:val="none" w:sz="0" w:space="0" w:color="auto"/>
        <w:right w:val="none" w:sz="0" w:space="0" w:color="auto"/>
      </w:divBdr>
    </w:div>
    <w:div w:id="840044697">
      <w:bodyDiv w:val="1"/>
      <w:marLeft w:val="0"/>
      <w:marRight w:val="0"/>
      <w:marTop w:val="0"/>
      <w:marBottom w:val="0"/>
      <w:divBdr>
        <w:top w:val="none" w:sz="0" w:space="0" w:color="auto"/>
        <w:left w:val="none" w:sz="0" w:space="0" w:color="auto"/>
        <w:bottom w:val="none" w:sz="0" w:space="0" w:color="auto"/>
        <w:right w:val="none" w:sz="0" w:space="0" w:color="auto"/>
      </w:divBdr>
    </w:div>
    <w:div w:id="941038685">
      <w:bodyDiv w:val="1"/>
      <w:marLeft w:val="0"/>
      <w:marRight w:val="0"/>
      <w:marTop w:val="0"/>
      <w:marBottom w:val="0"/>
      <w:divBdr>
        <w:top w:val="none" w:sz="0" w:space="0" w:color="auto"/>
        <w:left w:val="none" w:sz="0" w:space="0" w:color="auto"/>
        <w:bottom w:val="none" w:sz="0" w:space="0" w:color="auto"/>
        <w:right w:val="none" w:sz="0" w:space="0" w:color="auto"/>
      </w:divBdr>
    </w:div>
    <w:div w:id="953630661">
      <w:bodyDiv w:val="1"/>
      <w:marLeft w:val="0"/>
      <w:marRight w:val="0"/>
      <w:marTop w:val="0"/>
      <w:marBottom w:val="0"/>
      <w:divBdr>
        <w:top w:val="none" w:sz="0" w:space="0" w:color="auto"/>
        <w:left w:val="none" w:sz="0" w:space="0" w:color="auto"/>
        <w:bottom w:val="none" w:sz="0" w:space="0" w:color="auto"/>
        <w:right w:val="none" w:sz="0" w:space="0" w:color="auto"/>
      </w:divBdr>
    </w:div>
    <w:div w:id="964628268">
      <w:bodyDiv w:val="1"/>
      <w:marLeft w:val="0"/>
      <w:marRight w:val="0"/>
      <w:marTop w:val="0"/>
      <w:marBottom w:val="0"/>
      <w:divBdr>
        <w:top w:val="none" w:sz="0" w:space="0" w:color="auto"/>
        <w:left w:val="none" w:sz="0" w:space="0" w:color="auto"/>
        <w:bottom w:val="none" w:sz="0" w:space="0" w:color="auto"/>
        <w:right w:val="none" w:sz="0" w:space="0" w:color="auto"/>
      </w:divBdr>
    </w:div>
    <w:div w:id="1005207769">
      <w:bodyDiv w:val="1"/>
      <w:marLeft w:val="0"/>
      <w:marRight w:val="0"/>
      <w:marTop w:val="0"/>
      <w:marBottom w:val="0"/>
      <w:divBdr>
        <w:top w:val="none" w:sz="0" w:space="0" w:color="auto"/>
        <w:left w:val="none" w:sz="0" w:space="0" w:color="auto"/>
        <w:bottom w:val="none" w:sz="0" w:space="0" w:color="auto"/>
        <w:right w:val="none" w:sz="0" w:space="0" w:color="auto"/>
      </w:divBdr>
    </w:div>
    <w:div w:id="1019117101">
      <w:bodyDiv w:val="1"/>
      <w:marLeft w:val="0"/>
      <w:marRight w:val="0"/>
      <w:marTop w:val="0"/>
      <w:marBottom w:val="0"/>
      <w:divBdr>
        <w:top w:val="none" w:sz="0" w:space="0" w:color="auto"/>
        <w:left w:val="none" w:sz="0" w:space="0" w:color="auto"/>
        <w:bottom w:val="none" w:sz="0" w:space="0" w:color="auto"/>
        <w:right w:val="none" w:sz="0" w:space="0" w:color="auto"/>
      </w:divBdr>
    </w:div>
    <w:div w:id="1029524808">
      <w:bodyDiv w:val="1"/>
      <w:marLeft w:val="0"/>
      <w:marRight w:val="0"/>
      <w:marTop w:val="0"/>
      <w:marBottom w:val="0"/>
      <w:divBdr>
        <w:top w:val="none" w:sz="0" w:space="0" w:color="auto"/>
        <w:left w:val="none" w:sz="0" w:space="0" w:color="auto"/>
        <w:bottom w:val="none" w:sz="0" w:space="0" w:color="auto"/>
        <w:right w:val="none" w:sz="0" w:space="0" w:color="auto"/>
      </w:divBdr>
    </w:div>
    <w:div w:id="1099369767">
      <w:bodyDiv w:val="1"/>
      <w:marLeft w:val="0"/>
      <w:marRight w:val="0"/>
      <w:marTop w:val="0"/>
      <w:marBottom w:val="0"/>
      <w:divBdr>
        <w:top w:val="none" w:sz="0" w:space="0" w:color="auto"/>
        <w:left w:val="none" w:sz="0" w:space="0" w:color="auto"/>
        <w:bottom w:val="none" w:sz="0" w:space="0" w:color="auto"/>
        <w:right w:val="none" w:sz="0" w:space="0" w:color="auto"/>
      </w:divBdr>
    </w:div>
    <w:div w:id="1177963674">
      <w:bodyDiv w:val="1"/>
      <w:marLeft w:val="0"/>
      <w:marRight w:val="0"/>
      <w:marTop w:val="0"/>
      <w:marBottom w:val="0"/>
      <w:divBdr>
        <w:top w:val="none" w:sz="0" w:space="0" w:color="auto"/>
        <w:left w:val="none" w:sz="0" w:space="0" w:color="auto"/>
        <w:bottom w:val="none" w:sz="0" w:space="0" w:color="auto"/>
        <w:right w:val="none" w:sz="0" w:space="0" w:color="auto"/>
      </w:divBdr>
    </w:div>
    <w:div w:id="1197964497">
      <w:bodyDiv w:val="1"/>
      <w:marLeft w:val="0"/>
      <w:marRight w:val="0"/>
      <w:marTop w:val="0"/>
      <w:marBottom w:val="0"/>
      <w:divBdr>
        <w:top w:val="none" w:sz="0" w:space="0" w:color="auto"/>
        <w:left w:val="none" w:sz="0" w:space="0" w:color="auto"/>
        <w:bottom w:val="none" w:sz="0" w:space="0" w:color="auto"/>
        <w:right w:val="none" w:sz="0" w:space="0" w:color="auto"/>
      </w:divBdr>
    </w:div>
    <w:div w:id="1270351934">
      <w:bodyDiv w:val="1"/>
      <w:marLeft w:val="0"/>
      <w:marRight w:val="0"/>
      <w:marTop w:val="0"/>
      <w:marBottom w:val="0"/>
      <w:divBdr>
        <w:top w:val="none" w:sz="0" w:space="0" w:color="auto"/>
        <w:left w:val="none" w:sz="0" w:space="0" w:color="auto"/>
        <w:bottom w:val="none" w:sz="0" w:space="0" w:color="auto"/>
        <w:right w:val="none" w:sz="0" w:space="0" w:color="auto"/>
      </w:divBdr>
    </w:div>
    <w:div w:id="1276404798">
      <w:bodyDiv w:val="1"/>
      <w:marLeft w:val="0"/>
      <w:marRight w:val="0"/>
      <w:marTop w:val="0"/>
      <w:marBottom w:val="0"/>
      <w:divBdr>
        <w:top w:val="none" w:sz="0" w:space="0" w:color="auto"/>
        <w:left w:val="none" w:sz="0" w:space="0" w:color="auto"/>
        <w:bottom w:val="none" w:sz="0" w:space="0" w:color="auto"/>
        <w:right w:val="none" w:sz="0" w:space="0" w:color="auto"/>
      </w:divBdr>
    </w:div>
    <w:div w:id="1368219917">
      <w:bodyDiv w:val="1"/>
      <w:marLeft w:val="0"/>
      <w:marRight w:val="0"/>
      <w:marTop w:val="0"/>
      <w:marBottom w:val="0"/>
      <w:divBdr>
        <w:top w:val="none" w:sz="0" w:space="0" w:color="auto"/>
        <w:left w:val="none" w:sz="0" w:space="0" w:color="auto"/>
        <w:bottom w:val="none" w:sz="0" w:space="0" w:color="auto"/>
        <w:right w:val="none" w:sz="0" w:space="0" w:color="auto"/>
      </w:divBdr>
    </w:div>
    <w:div w:id="1388724366">
      <w:bodyDiv w:val="1"/>
      <w:marLeft w:val="0"/>
      <w:marRight w:val="0"/>
      <w:marTop w:val="0"/>
      <w:marBottom w:val="0"/>
      <w:divBdr>
        <w:top w:val="none" w:sz="0" w:space="0" w:color="auto"/>
        <w:left w:val="none" w:sz="0" w:space="0" w:color="auto"/>
        <w:bottom w:val="none" w:sz="0" w:space="0" w:color="auto"/>
        <w:right w:val="none" w:sz="0" w:space="0" w:color="auto"/>
      </w:divBdr>
    </w:div>
    <w:div w:id="1402362236">
      <w:bodyDiv w:val="1"/>
      <w:marLeft w:val="0"/>
      <w:marRight w:val="0"/>
      <w:marTop w:val="0"/>
      <w:marBottom w:val="0"/>
      <w:divBdr>
        <w:top w:val="none" w:sz="0" w:space="0" w:color="auto"/>
        <w:left w:val="none" w:sz="0" w:space="0" w:color="auto"/>
        <w:bottom w:val="none" w:sz="0" w:space="0" w:color="auto"/>
        <w:right w:val="none" w:sz="0" w:space="0" w:color="auto"/>
      </w:divBdr>
    </w:div>
    <w:div w:id="1453473060">
      <w:bodyDiv w:val="1"/>
      <w:marLeft w:val="0"/>
      <w:marRight w:val="0"/>
      <w:marTop w:val="0"/>
      <w:marBottom w:val="0"/>
      <w:divBdr>
        <w:top w:val="none" w:sz="0" w:space="0" w:color="auto"/>
        <w:left w:val="none" w:sz="0" w:space="0" w:color="auto"/>
        <w:bottom w:val="none" w:sz="0" w:space="0" w:color="auto"/>
        <w:right w:val="none" w:sz="0" w:space="0" w:color="auto"/>
      </w:divBdr>
    </w:div>
    <w:div w:id="1508406495">
      <w:bodyDiv w:val="1"/>
      <w:marLeft w:val="0"/>
      <w:marRight w:val="0"/>
      <w:marTop w:val="0"/>
      <w:marBottom w:val="0"/>
      <w:divBdr>
        <w:top w:val="none" w:sz="0" w:space="0" w:color="auto"/>
        <w:left w:val="none" w:sz="0" w:space="0" w:color="auto"/>
        <w:bottom w:val="none" w:sz="0" w:space="0" w:color="auto"/>
        <w:right w:val="none" w:sz="0" w:space="0" w:color="auto"/>
      </w:divBdr>
    </w:div>
    <w:div w:id="1512377246">
      <w:bodyDiv w:val="1"/>
      <w:marLeft w:val="0"/>
      <w:marRight w:val="0"/>
      <w:marTop w:val="0"/>
      <w:marBottom w:val="0"/>
      <w:divBdr>
        <w:top w:val="none" w:sz="0" w:space="0" w:color="auto"/>
        <w:left w:val="none" w:sz="0" w:space="0" w:color="auto"/>
        <w:bottom w:val="none" w:sz="0" w:space="0" w:color="auto"/>
        <w:right w:val="none" w:sz="0" w:space="0" w:color="auto"/>
      </w:divBdr>
    </w:div>
    <w:div w:id="1544715135">
      <w:bodyDiv w:val="1"/>
      <w:marLeft w:val="0"/>
      <w:marRight w:val="0"/>
      <w:marTop w:val="0"/>
      <w:marBottom w:val="0"/>
      <w:divBdr>
        <w:top w:val="none" w:sz="0" w:space="0" w:color="auto"/>
        <w:left w:val="none" w:sz="0" w:space="0" w:color="auto"/>
        <w:bottom w:val="none" w:sz="0" w:space="0" w:color="auto"/>
        <w:right w:val="none" w:sz="0" w:space="0" w:color="auto"/>
      </w:divBdr>
    </w:div>
    <w:div w:id="1650936812">
      <w:bodyDiv w:val="1"/>
      <w:marLeft w:val="0"/>
      <w:marRight w:val="0"/>
      <w:marTop w:val="0"/>
      <w:marBottom w:val="0"/>
      <w:divBdr>
        <w:top w:val="none" w:sz="0" w:space="0" w:color="auto"/>
        <w:left w:val="none" w:sz="0" w:space="0" w:color="auto"/>
        <w:bottom w:val="none" w:sz="0" w:space="0" w:color="auto"/>
        <w:right w:val="none" w:sz="0" w:space="0" w:color="auto"/>
      </w:divBdr>
    </w:div>
    <w:div w:id="1670518987">
      <w:bodyDiv w:val="1"/>
      <w:marLeft w:val="0"/>
      <w:marRight w:val="0"/>
      <w:marTop w:val="0"/>
      <w:marBottom w:val="0"/>
      <w:divBdr>
        <w:top w:val="none" w:sz="0" w:space="0" w:color="auto"/>
        <w:left w:val="none" w:sz="0" w:space="0" w:color="auto"/>
        <w:bottom w:val="none" w:sz="0" w:space="0" w:color="auto"/>
        <w:right w:val="none" w:sz="0" w:space="0" w:color="auto"/>
      </w:divBdr>
    </w:div>
    <w:div w:id="1671911602">
      <w:bodyDiv w:val="1"/>
      <w:marLeft w:val="0"/>
      <w:marRight w:val="0"/>
      <w:marTop w:val="0"/>
      <w:marBottom w:val="0"/>
      <w:divBdr>
        <w:top w:val="none" w:sz="0" w:space="0" w:color="auto"/>
        <w:left w:val="none" w:sz="0" w:space="0" w:color="auto"/>
        <w:bottom w:val="none" w:sz="0" w:space="0" w:color="auto"/>
        <w:right w:val="none" w:sz="0" w:space="0" w:color="auto"/>
      </w:divBdr>
    </w:div>
    <w:div w:id="1674382768">
      <w:bodyDiv w:val="1"/>
      <w:marLeft w:val="0"/>
      <w:marRight w:val="0"/>
      <w:marTop w:val="0"/>
      <w:marBottom w:val="0"/>
      <w:divBdr>
        <w:top w:val="none" w:sz="0" w:space="0" w:color="auto"/>
        <w:left w:val="none" w:sz="0" w:space="0" w:color="auto"/>
        <w:bottom w:val="none" w:sz="0" w:space="0" w:color="auto"/>
        <w:right w:val="none" w:sz="0" w:space="0" w:color="auto"/>
      </w:divBdr>
    </w:div>
    <w:div w:id="1684548987">
      <w:bodyDiv w:val="1"/>
      <w:marLeft w:val="0"/>
      <w:marRight w:val="0"/>
      <w:marTop w:val="0"/>
      <w:marBottom w:val="0"/>
      <w:divBdr>
        <w:top w:val="none" w:sz="0" w:space="0" w:color="auto"/>
        <w:left w:val="none" w:sz="0" w:space="0" w:color="auto"/>
        <w:bottom w:val="none" w:sz="0" w:space="0" w:color="auto"/>
        <w:right w:val="none" w:sz="0" w:space="0" w:color="auto"/>
      </w:divBdr>
    </w:div>
    <w:div w:id="1686980941">
      <w:bodyDiv w:val="1"/>
      <w:marLeft w:val="0"/>
      <w:marRight w:val="0"/>
      <w:marTop w:val="0"/>
      <w:marBottom w:val="0"/>
      <w:divBdr>
        <w:top w:val="none" w:sz="0" w:space="0" w:color="auto"/>
        <w:left w:val="none" w:sz="0" w:space="0" w:color="auto"/>
        <w:bottom w:val="none" w:sz="0" w:space="0" w:color="auto"/>
        <w:right w:val="none" w:sz="0" w:space="0" w:color="auto"/>
      </w:divBdr>
    </w:div>
    <w:div w:id="1808011141">
      <w:bodyDiv w:val="1"/>
      <w:marLeft w:val="0"/>
      <w:marRight w:val="0"/>
      <w:marTop w:val="0"/>
      <w:marBottom w:val="0"/>
      <w:divBdr>
        <w:top w:val="none" w:sz="0" w:space="0" w:color="auto"/>
        <w:left w:val="none" w:sz="0" w:space="0" w:color="auto"/>
        <w:bottom w:val="none" w:sz="0" w:space="0" w:color="auto"/>
        <w:right w:val="none" w:sz="0" w:space="0" w:color="auto"/>
      </w:divBdr>
    </w:div>
    <w:div w:id="1853375721">
      <w:bodyDiv w:val="1"/>
      <w:marLeft w:val="0"/>
      <w:marRight w:val="0"/>
      <w:marTop w:val="0"/>
      <w:marBottom w:val="0"/>
      <w:divBdr>
        <w:top w:val="none" w:sz="0" w:space="0" w:color="auto"/>
        <w:left w:val="none" w:sz="0" w:space="0" w:color="auto"/>
        <w:bottom w:val="none" w:sz="0" w:space="0" w:color="auto"/>
        <w:right w:val="none" w:sz="0" w:space="0" w:color="auto"/>
      </w:divBdr>
    </w:div>
    <w:div w:id="1893271036">
      <w:bodyDiv w:val="1"/>
      <w:marLeft w:val="0"/>
      <w:marRight w:val="0"/>
      <w:marTop w:val="0"/>
      <w:marBottom w:val="0"/>
      <w:divBdr>
        <w:top w:val="none" w:sz="0" w:space="0" w:color="auto"/>
        <w:left w:val="none" w:sz="0" w:space="0" w:color="auto"/>
        <w:bottom w:val="none" w:sz="0" w:space="0" w:color="auto"/>
        <w:right w:val="none" w:sz="0" w:space="0" w:color="auto"/>
      </w:divBdr>
    </w:div>
    <w:div w:id="1895119773">
      <w:bodyDiv w:val="1"/>
      <w:marLeft w:val="0"/>
      <w:marRight w:val="0"/>
      <w:marTop w:val="0"/>
      <w:marBottom w:val="0"/>
      <w:divBdr>
        <w:top w:val="none" w:sz="0" w:space="0" w:color="auto"/>
        <w:left w:val="none" w:sz="0" w:space="0" w:color="auto"/>
        <w:bottom w:val="none" w:sz="0" w:space="0" w:color="auto"/>
        <w:right w:val="none" w:sz="0" w:space="0" w:color="auto"/>
      </w:divBdr>
    </w:div>
    <w:div w:id="1902249246">
      <w:bodyDiv w:val="1"/>
      <w:marLeft w:val="0"/>
      <w:marRight w:val="0"/>
      <w:marTop w:val="0"/>
      <w:marBottom w:val="0"/>
      <w:divBdr>
        <w:top w:val="none" w:sz="0" w:space="0" w:color="auto"/>
        <w:left w:val="none" w:sz="0" w:space="0" w:color="auto"/>
        <w:bottom w:val="none" w:sz="0" w:space="0" w:color="auto"/>
        <w:right w:val="none" w:sz="0" w:space="0" w:color="auto"/>
      </w:divBdr>
    </w:div>
    <w:div w:id="2086567005">
      <w:bodyDiv w:val="1"/>
      <w:marLeft w:val="0"/>
      <w:marRight w:val="0"/>
      <w:marTop w:val="0"/>
      <w:marBottom w:val="0"/>
      <w:divBdr>
        <w:top w:val="none" w:sz="0" w:space="0" w:color="auto"/>
        <w:left w:val="none" w:sz="0" w:space="0" w:color="auto"/>
        <w:bottom w:val="none" w:sz="0" w:space="0" w:color="auto"/>
        <w:right w:val="none" w:sz="0" w:space="0" w:color="auto"/>
      </w:divBdr>
    </w:div>
    <w:div w:id="21471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DAAF-A251-4CB7-9319-429895C9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134</cp:revision>
  <cp:lastPrinted>2013-04-08T07:36:00Z</cp:lastPrinted>
  <dcterms:created xsi:type="dcterms:W3CDTF">2014-04-05T13:28:00Z</dcterms:created>
  <dcterms:modified xsi:type="dcterms:W3CDTF">2014-04-07T12:47:00Z</dcterms:modified>
</cp:coreProperties>
</file>